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E8" w:rsidRDefault="00D104E8" w:rsidP="00EA7B29">
      <w:pPr>
        <w:tabs>
          <w:tab w:val="left" w:pos="5670"/>
        </w:tabs>
        <w:ind w:firstLine="5670"/>
        <w:jc w:val="both"/>
        <w:rPr>
          <w:bCs/>
          <w:sz w:val="28"/>
          <w:szCs w:val="28"/>
        </w:rPr>
      </w:pPr>
      <w:r w:rsidRPr="00D104E8">
        <w:rPr>
          <w:bCs/>
          <w:sz w:val="28"/>
          <w:szCs w:val="28"/>
        </w:rPr>
        <w:t>Приложение № 2</w:t>
      </w:r>
    </w:p>
    <w:p w:rsidR="00EA7B29" w:rsidRPr="00D104E8" w:rsidRDefault="00EA7B29" w:rsidP="00EA7B29">
      <w:pPr>
        <w:tabs>
          <w:tab w:val="left" w:pos="5670"/>
        </w:tabs>
        <w:ind w:firstLine="5670"/>
        <w:jc w:val="both"/>
        <w:rPr>
          <w:bCs/>
          <w:sz w:val="28"/>
          <w:szCs w:val="28"/>
        </w:rPr>
      </w:pPr>
    </w:p>
    <w:p w:rsidR="00D104E8" w:rsidRDefault="00A82FC4" w:rsidP="00EA7B29">
      <w:pPr>
        <w:ind w:firstLine="56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</w:t>
      </w:r>
      <w:r w:rsidR="00D104E8" w:rsidRPr="00D104E8">
        <w:rPr>
          <w:bCs/>
          <w:sz w:val="28"/>
          <w:szCs w:val="28"/>
        </w:rPr>
        <w:t>Н</w:t>
      </w:r>
      <w:r w:rsidR="002915E9">
        <w:rPr>
          <w:bCs/>
          <w:sz w:val="28"/>
          <w:szCs w:val="28"/>
        </w:rPr>
        <w:t>О</w:t>
      </w:r>
    </w:p>
    <w:p w:rsidR="00EA7B29" w:rsidRPr="00D104E8" w:rsidRDefault="00EA7B29" w:rsidP="00EA7B29">
      <w:pPr>
        <w:ind w:firstLine="5670"/>
        <w:jc w:val="both"/>
        <w:rPr>
          <w:bCs/>
          <w:sz w:val="28"/>
          <w:szCs w:val="28"/>
        </w:rPr>
      </w:pPr>
    </w:p>
    <w:p w:rsidR="00EA7B29" w:rsidRDefault="00D104E8" w:rsidP="00EA7B29">
      <w:pPr>
        <w:ind w:firstLine="5670"/>
        <w:jc w:val="both"/>
        <w:rPr>
          <w:bCs/>
          <w:sz w:val="28"/>
          <w:szCs w:val="28"/>
        </w:rPr>
      </w:pPr>
      <w:r w:rsidRPr="00D104E8">
        <w:rPr>
          <w:bCs/>
          <w:sz w:val="28"/>
          <w:szCs w:val="28"/>
        </w:rPr>
        <w:t>распоряжением министерства</w:t>
      </w:r>
      <w:r w:rsidR="00EA7B29">
        <w:rPr>
          <w:bCs/>
          <w:sz w:val="28"/>
          <w:szCs w:val="28"/>
        </w:rPr>
        <w:t xml:space="preserve">, </w:t>
      </w:r>
    </w:p>
    <w:p w:rsidR="00D104E8" w:rsidRPr="00D104E8" w:rsidRDefault="00D104E8" w:rsidP="00EA77EF">
      <w:pPr>
        <w:ind w:left="5670"/>
        <w:jc w:val="both"/>
        <w:rPr>
          <w:bCs/>
          <w:sz w:val="28"/>
          <w:szCs w:val="28"/>
        </w:rPr>
      </w:pPr>
      <w:r w:rsidRPr="00D104E8">
        <w:rPr>
          <w:bCs/>
          <w:sz w:val="28"/>
          <w:szCs w:val="28"/>
        </w:rPr>
        <w:t>энергетики и жилищн</w:t>
      </w:r>
      <w:proofErr w:type="gramStart"/>
      <w:r w:rsidRPr="00D104E8">
        <w:rPr>
          <w:bCs/>
          <w:sz w:val="28"/>
          <w:szCs w:val="28"/>
        </w:rPr>
        <w:t>о-</w:t>
      </w:r>
      <w:proofErr w:type="gramEnd"/>
      <w:r w:rsidR="00EA77EF">
        <w:rPr>
          <w:bCs/>
          <w:sz w:val="28"/>
          <w:szCs w:val="28"/>
        </w:rPr>
        <w:t xml:space="preserve">                </w:t>
      </w:r>
      <w:r w:rsidRPr="00D104E8">
        <w:rPr>
          <w:bCs/>
          <w:sz w:val="28"/>
          <w:szCs w:val="28"/>
        </w:rPr>
        <w:t>коммунального хозяйства Кировской области</w:t>
      </w:r>
    </w:p>
    <w:p w:rsidR="00D104E8" w:rsidRPr="00AB794C" w:rsidRDefault="00A82FC4" w:rsidP="00EA7B29">
      <w:pPr>
        <w:ind w:firstLine="5670"/>
        <w:jc w:val="both"/>
        <w:rPr>
          <w:bCs/>
          <w:sz w:val="28"/>
          <w:szCs w:val="28"/>
        </w:rPr>
      </w:pPr>
      <w:r w:rsidRPr="00AB794C">
        <w:rPr>
          <w:bCs/>
          <w:sz w:val="28"/>
          <w:szCs w:val="28"/>
        </w:rPr>
        <w:t xml:space="preserve">от </w:t>
      </w:r>
      <w:r w:rsidR="008E53BE" w:rsidRPr="00AB794C">
        <w:rPr>
          <w:bCs/>
          <w:sz w:val="28"/>
          <w:szCs w:val="28"/>
        </w:rPr>
        <w:t>08.04.202</w:t>
      </w:r>
      <w:r w:rsidR="00AB794C">
        <w:rPr>
          <w:bCs/>
          <w:sz w:val="28"/>
          <w:szCs w:val="28"/>
        </w:rPr>
        <w:t>5</w:t>
      </w:r>
      <w:r w:rsidR="008E53BE" w:rsidRPr="00AB794C">
        <w:rPr>
          <w:bCs/>
          <w:sz w:val="28"/>
          <w:szCs w:val="28"/>
        </w:rPr>
        <w:t xml:space="preserve"> № </w:t>
      </w:r>
      <w:r w:rsidR="00AB794C">
        <w:rPr>
          <w:bCs/>
          <w:sz w:val="28"/>
          <w:szCs w:val="28"/>
        </w:rPr>
        <w:t>63</w:t>
      </w:r>
    </w:p>
    <w:p w:rsidR="005C7188" w:rsidRPr="00D104E8" w:rsidRDefault="005C7188" w:rsidP="00D104E8">
      <w:pPr>
        <w:jc w:val="center"/>
        <w:rPr>
          <w:bCs/>
          <w:sz w:val="22"/>
          <w:szCs w:val="22"/>
        </w:rPr>
      </w:pPr>
    </w:p>
    <w:p w:rsidR="00A71B98" w:rsidRPr="00D104E8" w:rsidRDefault="00A71B98" w:rsidP="00A71B98">
      <w:pPr>
        <w:jc w:val="center"/>
        <w:rPr>
          <w:b/>
          <w:bCs/>
          <w:sz w:val="28"/>
          <w:szCs w:val="28"/>
        </w:rPr>
      </w:pPr>
      <w:r w:rsidRPr="00D104E8">
        <w:rPr>
          <w:b/>
          <w:bCs/>
          <w:sz w:val="28"/>
          <w:szCs w:val="28"/>
        </w:rPr>
        <w:t xml:space="preserve">Извещение о проведении </w:t>
      </w:r>
      <w:r w:rsidR="00961C19">
        <w:rPr>
          <w:b/>
          <w:bCs/>
          <w:sz w:val="28"/>
          <w:szCs w:val="28"/>
        </w:rPr>
        <w:t>конкурса</w:t>
      </w:r>
    </w:p>
    <w:p w:rsidR="00A71B98" w:rsidRPr="00D104E8" w:rsidRDefault="000F390A" w:rsidP="00C50793">
      <w:pPr>
        <w:pStyle w:val="ConsNonformat"/>
        <w:jc w:val="center"/>
        <w:rPr>
          <w:b/>
          <w:sz w:val="28"/>
          <w:szCs w:val="28"/>
        </w:rPr>
      </w:pPr>
      <w:r w:rsidRPr="000F390A">
        <w:rPr>
          <w:b/>
          <w:sz w:val="28"/>
          <w:szCs w:val="28"/>
        </w:rPr>
        <w:t>по отбору аудиторской организации (аудитора) в целях проведения обязательного аудита годовой бухгалтерской (финансовой) отчетности некоммерческой организации «Фонд капитального ремонта общего имущества многоквартирных домов в Кировской области» за 202</w:t>
      </w:r>
      <w:r w:rsidR="00DE1D4A">
        <w:rPr>
          <w:b/>
          <w:sz w:val="28"/>
          <w:szCs w:val="28"/>
        </w:rPr>
        <w:t>4</w:t>
      </w:r>
      <w:r w:rsidRPr="000F390A">
        <w:rPr>
          <w:b/>
          <w:sz w:val="28"/>
          <w:szCs w:val="28"/>
        </w:rPr>
        <w:t xml:space="preserve"> год</w:t>
      </w:r>
    </w:p>
    <w:p w:rsidR="00A71B98" w:rsidRPr="00472556" w:rsidRDefault="00A71B98" w:rsidP="00A71B98">
      <w:pPr>
        <w:pStyle w:val="3"/>
        <w:jc w:val="both"/>
        <w:rPr>
          <w:b/>
          <w:sz w:val="22"/>
          <w:szCs w:val="22"/>
        </w:rPr>
      </w:pPr>
    </w:p>
    <w:tbl>
      <w:tblPr>
        <w:tblW w:w="51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06"/>
        <w:gridCol w:w="5249"/>
      </w:tblGrid>
      <w:tr w:rsidR="00A71B98" w:rsidRPr="00472556" w:rsidTr="00D104E8">
        <w:trPr>
          <w:trHeight w:val="227"/>
        </w:trPr>
        <w:tc>
          <w:tcPr>
            <w:tcW w:w="286" w:type="pct"/>
          </w:tcPr>
          <w:p w:rsidR="00A71B98" w:rsidRPr="00472556" w:rsidRDefault="00A71B98" w:rsidP="00CF3C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0" w:name="_Hlk509403650"/>
            <w:r w:rsidRPr="00472556">
              <w:rPr>
                <w:sz w:val="22"/>
                <w:szCs w:val="22"/>
              </w:rPr>
              <w:t>1</w:t>
            </w:r>
          </w:p>
        </w:tc>
        <w:tc>
          <w:tcPr>
            <w:tcW w:w="2069" w:type="pct"/>
          </w:tcPr>
          <w:p w:rsidR="00A71B98" w:rsidRPr="00472556" w:rsidRDefault="00F33A41" w:rsidP="00961C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Организатор </w:t>
            </w:r>
            <w:r w:rsidR="00961C19">
              <w:rPr>
                <w:sz w:val="22"/>
                <w:szCs w:val="22"/>
              </w:rPr>
              <w:t>конкурса</w:t>
            </w:r>
          </w:p>
        </w:tc>
        <w:tc>
          <w:tcPr>
            <w:tcW w:w="2645" w:type="pct"/>
          </w:tcPr>
          <w:p w:rsidR="00A71B98" w:rsidRPr="0013403B" w:rsidRDefault="00C50793" w:rsidP="00EA77EF">
            <w:pPr>
              <w:widowControl w:val="0"/>
              <w:spacing w:line="100" w:lineRule="atLeast"/>
              <w:jc w:val="both"/>
              <w:rPr>
                <w:sz w:val="22"/>
                <w:szCs w:val="22"/>
              </w:rPr>
            </w:pPr>
            <w:r w:rsidRPr="00C50793">
              <w:rPr>
                <w:sz w:val="22"/>
                <w:szCs w:val="22"/>
              </w:rPr>
              <w:t xml:space="preserve">Министерство </w:t>
            </w:r>
            <w:r w:rsidR="002E07E3">
              <w:rPr>
                <w:sz w:val="22"/>
                <w:szCs w:val="22"/>
              </w:rPr>
              <w:t>энергетики и</w:t>
            </w:r>
            <w:r w:rsidR="00EA77EF">
              <w:rPr>
                <w:sz w:val="22"/>
                <w:szCs w:val="22"/>
              </w:rPr>
              <w:t xml:space="preserve"> </w:t>
            </w:r>
            <w:r w:rsidRPr="00C50793">
              <w:rPr>
                <w:sz w:val="22"/>
                <w:szCs w:val="22"/>
              </w:rPr>
              <w:t>жилищно-коммунального хозяйства Кировской области</w:t>
            </w:r>
            <w:r w:rsidR="00F33A41">
              <w:rPr>
                <w:sz w:val="22"/>
                <w:szCs w:val="22"/>
              </w:rPr>
              <w:t xml:space="preserve"> </w:t>
            </w:r>
            <w:r w:rsidR="00203FF8">
              <w:rPr>
                <w:sz w:val="22"/>
                <w:szCs w:val="22"/>
              </w:rPr>
              <w:br/>
            </w:r>
            <w:r w:rsidR="00F33A41">
              <w:rPr>
                <w:sz w:val="22"/>
                <w:szCs w:val="22"/>
              </w:rPr>
              <w:t xml:space="preserve">(далее – министерство), </w:t>
            </w:r>
            <w:r w:rsidR="00F33A41" w:rsidRPr="00F33A41">
              <w:rPr>
                <w:sz w:val="22"/>
                <w:szCs w:val="22"/>
              </w:rPr>
              <w:t xml:space="preserve">ИНН </w:t>
            </w:r>
            <w:r w:rsidR="002E07E3" w:rsidRPr="002E07E3">
              <w:rPr>
                <w:sz w:val="22"/>
                <w:szCs w:val="22"/>
              </w:rPr>
              <w:t>4345421582</w:t>
            </w:r>
          </w:p>
        </w:tc>
      </w:tr>
      <w:bookmarkEnd w:id="0"/>
      <w:tr w:rsidR="00F33A41" w:rsidRPr="00472556" w:rsidTr="00D104E8">
        <w:trPr>
          <w:trHeight w:val="227"/>
        </w:trPr>
        <w:tc>
          <w:tcPr>
            <w:tcW w:w="286" w:type="pct"/>
          </w:tcPr>
          <w:p w:rsidR="00F33A41" w:rsidRPr="00472556" w:rsidRDefault="00F33A41" w:rsidP="00F33A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69" w:type="pct"/>
          </w:tcPr>
          <w:p w:rsidR="00F33A41" w:rsidRPr="00472556" w:rsidRDefault="00DF3347" w:rsidP="00F33A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нахождения, п</w:t>
            </w:r>
            <w:r w:rsidR="00F33A41" w:rsidRPr="00472556">
              <w:rPr>
                <w:sz w:val="22"/>
                <w:szCs w:val="22"/>
              </w:rPr>
              <w:t xml:space="preserve">очтовый адрес, адрес электронной почты, номер контактного телефона, ответственное должностное лицо </w:t>
            </w:r>
            <w:r w:rsidR="00F33A41">
              <w:rPr>
                <w:sz w:val="22"/>
                <w:szCs w:val="22"/>
              </w:rPr>
              <w:t>министерства</w:t>
            </w:r>
          </w:p>
        </w:tc>
        <w:tc>
          <w:tcPr>
            <w:tcW w:w="2645" w:type="pct"/>
          </w:tcPr>
          <w:p w:rsidR="00F33A41" w:rsidRPr="0013403B" w:rsidRDefault="00F33A41" w:rsidP="00DE1D4A">
            <w:pPr>
              <w:widowControl w:val="0"/>
              <w:spacing w:line="100" w:lineRule="atLeast"/>
              <w:jc w:val="both"/>
              <w:rPr>
                <w:sz w:val="22"/>
                <w:szCs w:val="22"/>
              </w:rPr>
            </w:pPr>
            <w:r w:rsidRPr="00C50793">
              <w:rPr>
                <w:sz w:val="22"/>
                <w:szCs w:val="22"/>
              </w:rPr>
              <w:t xml:space="preserve">610019, Российская Федерация, Кировская обл., </w:t>
            </w:r>
            <w:r w:rsidR="002915E9">
              <w:rPr>
                <w:sz w:val="22"/>
                <w:szCs w:val="22"/>
              </w:rPr>
              <w:br/>
            </w:r>
            <w:r w:rsidRPr="00C50793">
              <w:rPr>
                <w:sz w:val="22"/>
                <w:szCs w:val="22"/>
              </w:rPr>
              <w:t>г. Киров, ул. Карла Либкнехта, дом 69</w:t>
            </w:r>
            <w:r w:rsidRPr="0013403B">
              <w:rPr>
                <w:sz w:val="22"/>
                <w:szCs w:val="22"/>
              </w:rPr>
              <w:t>, е-</w:t>
            </w:r>
            <w:proofErr w:type="spellStart"/>
            <w:r w:rsidRPr="0013403B">
              <w:rPr>
                <w:sz w:val="22"/>
                <w:szCs w:val="22"/>
              </w:rPr>
              <w:t>mail</w:t>
            </w:r>
            <w:proofErr w:type="spellEnd"/>
            <w:r w:rsidRPr="0013403B">
              <w:rPr>
                <w:sz w:val="22"/>
                <w:szCs w:val="22"/>
              </w:rPr>
              <w:t xml:space="preserve">: </w:t>
            </w:r>
            <w:proofErr w:type="spellStart"/>
            <w:r w:rsidRPr="00C50793">
              <w:rPr>
                <w:sz w:val="22"/>
                <w:szCs w:val="22"/>
                <w:lang w:val="en-US"/>
              </w:rPr>
              <w:t>tek</w:t>
            </w:r>
            <w:proofErr w:type="spellEnd"/>
            <w:r w:rsidRPr="00C50793">
              <w:rPr>
                <w:sz w:val="22"/>
                <w:szCs w:val="22"/>
              </w:rPr>
              <w:t>@</w:t>
            </w:r>
            <w:proofErr w:type="spellStart"/>
            <w:r w:rsidRPr="00C50793">
              <w:rPr>
                <w:sz w:val="22"/>
                <w:szCs w:val="22"/>
                <w:lang w:val="en-US"/>
              </w:rPr>
              <w:t>ako</w:t>
            </w:r>
            <w:proofErr w:type="spellEnd"/>
            <w:r w:rsidRPr="00C50793">
              <w:rPr>
                <w:sz w:val="22"/>
                <w:szCs w:val="22"/>
              </w:rPr>
              <w:t>.</w:t>
            </w:r>
            <w:proofErr w:type="spellStart"/>
            <w:r w:rsidRPr="00C50793">
              <w:rPr>
                <w:sz w:val="22"/>
                <w:szCs w:val="22"/>
                <w:lang w:val="en-US"/>
              </w:rPr>
              <w:t>kirov</w:t>
            </w:r>
            <w:proofErr w:type="spellEnd"/>
            <w:r w:rsidRPr="00C50793">
              <w:rPr>
                <w:sz w:val="22"/>
                <w:szCs w:val="22"/>
              </w:rPr>
              <w:t>.</w:t>
            </w:r>
            <w:proofErr w:type="spellStart"/>
            <w:r w:rsidRPr="00C50793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13403B">
              <w:rPr>
                <w:sz w:val="22"/>
                <w:szCs w:val="22"/>
              </w:rPr>
              <w:t xml:space="preserve">, тел. (8332) </w:t>
            </w:r>
            <w:r w:rsidR="00B35D33">
              <w:rPr>
                <w:sz w:val="22"/>
                <w:szCs w:val="22"/>
              </w:rPr>
              <w:t>27-27-36 (до</w:t>
            </w:r>
            <w:r w:rsidR="002E07E3">
              <w:rPr>
                <w:sz w:val="22"/>
                <w:szCs w:val="22"/>
              </w:rPr>
              <w:t>б</w:t>
            </w:r>
            <w:r w:rsidR="00B35D33">
              <w:rPr>
                <w:sz w:val="22"/>
                <w:szCs w:val="22"/>
              </w:rPr>
              <w:t>. 3671)</w:t>
            </w:r>
            <w:r w:rsidRPr="0013403B">
              <w:rPr>
                <w:sz w:val="22"/>
                <w:szCs w:val="22"/>
              </w:rPr>
              <w:t xml:space="preserve">, </w:t>
            </w:r>
            <w:r w:rsidRPr="00F33A41">
              <w:rPr>
                <w:sz w:val="22"/>
                <w:szCs w:val="22"/>
              </w:rPr>
              <w:t xml:space="preserve">ответственное должностное лицо министерства </w:t>
            </w:r>
            <w:proofErr w:type="gramStart"/>
            <w:r w:rsidRPr="00F33A41">
              <w:rPr>
                <w:sz w:val="22"/>
                <w:szCs w:val="22"/>
              </w:rPr>
              <w:t>–</w:t>
            </w:r>
            <w:r w:rsidR="00D81D02" w:rsidRPr="00D81D02">
              <w:rPr>
                <w:sz w:val="22"/>
                <w:szCs w:val="22"/>
              </w:rPr>
              <w:t>н</w:t>
            </w:r>
            <w:proofErr w:type="gramEnd"/>
            <w:r w:rsidR="00D81D02" w:rsidRPr="00D81D02">
              <w:rPr>
                <w:sz w:val="22"/>
                <w:szCs w:val="22"/>
              </w:rPr>
              <w:t xml:space="preserve">ачальника отдела капитального ремонта </w:t>
            </w:r>
            <w:r w:rsidRPr="00F33A41">
              <w:rPr>
                <w:sz w:val="22"/>
                <w:szCs w:val="22"/>
              </w:rPr>
              <w:t>министерства энергетики и жилищно-коммунального хозяйства Кировской области</w:t>
            </w:r>
            <w:r>
              <w:rPr>
                <w:sz w:val="22"/>
                <w:szCs w:val="22"/>
              </w:rPr>
              <w:t xml:space="preserve"> </w:t>
            </w:r>
            <w:r w:rsidR="00DE1D4A">
              <w:rPr>
                <w:sz w:val="22"/>
                <w:szCs w:val="22"/>
              </w:rPr>
              <w:br/>
            </w:r>
            <w:r w:rsidRPr="00F33A41">
              <w:rPr>
                <w:sz w:val="22"/>
                <w:szCs w:val="22"/>
              </w:rPr>
              <w:t>Филь Светлан</w:t>
            </w:r>
            <w:r>
              <w:rPr>
                <w:sz w:val="22"/>
                <w:szCs w:val="22"/>
              </w:rPr>
              <w:t>а</w:t>
            </w:r>
            <w:r w:rsidRPr="00F33A41">
              <w:rPr>
                <w:sz w:val="22"/>
                <w:szCs w:val="22"/>
              </w:rPr>
              <w:t xml:space="preserve"> Александровн</w:t>
            </w:r>
            <w:r>
              <w:rPr>
                <w:sz w:val="22"/>
                <w:szCs w:val="22"/>
              </w:rPr>
              <w:t>а</w:t>
            </w:r>
          </w:p>
        </w:tc>
      </w:tr>
      <w:tr w:rsidR="00A71B98" w:rsidRPr="00472556" w:rsidTr="00D104E8">
        <w:trPr>
          <w:trHeight w:val="227"/>
        </w:trPr>
        <w:tc>
          <w:tcPr>
            <w:tcW w:w="286" w:type="pct"/>
          </w:tcPr>
          <w:p w:rsidR="00A71B98" w:rsidRPr="00472556" w:rsidRDefault="00F33A41" w:rsidP="00CF3C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69" w:type="pct"/>
          </w:tcPr>
          <w:p w:rsidR="00A71B98" w:rsidRPr="00472556" w:rsidRDefault="00A71B98" w:rsidP="00CF3C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2556">
              <w:rPr>
                <w:sz w:val="22"/>
                <w:szCs w:val="22"/>
              </w:rPr>
              <w:t>Наименование объекта закупки</w:t>
            </w:r>
          </w:p>
        </w:tc>
        <w:tc>
          <w:tcPr>
            <w:tcW w:w="2645" w:type="pct"/>
          </w:tcPr>
          <w:p w:rsidR="00A71B98" w:rsidRPr="0013403B" w:rsidRDefault="00795DC6" w:rsidP="00DE1D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</w:t>
            </w:r>
            <w:r w:rsidRPr="00795DC6">
              <w:rPr>
                <w:sz w:val="22"/>
                <w:szCs w:val="22"/>
              </w:rPr>
              <w:t xml:space="preserve">тбор аудиторской организации (аудитора) в целях проведения обязательного аудита годовой бухгалтерской (финансовой) отчетности </w:t>
            </w:r>
            <w:r w:rsidR="00C50793" w:rsidRPr="00C50793">
              <w:rPr>
                <w:sz w:val="22"/>
                <w:szCs w:val="22"/>
              </w:rPr>
              <w:t>некоммерческой организации «Фонд капитального ремонта общего имущества многоквартирных до</w:t>
            </w:r>
            <w:r w:rsidR="006D56C3">
              <w:rPr>
                <w:sz w:val="22"/>
                <w:szCs w:val="22"/>
              </w:rPr>
              <w:t>мов в Кировской области» за 20</w:t>
            </w:r>
            <w:r w:rsidR="00316480">
              <w:rPr>
                <w:sz w:val="22"/>
                <w:szCs w:val="22"/>
              </w:rPr>
              <w:t>2</w:t>
            </w:r>
            <w:r w:rsidR="00DE1D4A">
              <w:rPr>
                <w:sz w:val="22"/>
                <w:szCs w:val="22"/>
              </w:rPr>
              <w:t>4</w:t>
            </w:r>
            <w:r w:rsidR="00C50793" w:rsidRPr="00C50793">
              <w:rPr>
                <w:sz w:val="22"/>
                <w:szCs w:val="22"/>
              </w:rPr>
              <w:t xml:space="preserve"> год</w:t>
            </w:r>
          </w:p>
        </w:tc>
      </w:tr>
      <w:tr w:rsidR="00A71B98" w:rsidRPr="00472556" w:rsidTr="00D104E8">
        <w:trPr>
          <w:trHeight w:val="227"/>
        </w:trPr>
        <w:tc>
          <w:tcPr>
            <w:tcW w:w="286" w:type="pct"/>
          </w:tcPr>
          <w:p w:rsidR="00A71B98" w:rsidRPr="00472556" w:rsidRDefault="00F33A41" w:rsidP="00CF3C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69" w:type="pct"/>
          </w:tcPr>
          <w:p w:rsidR="00A71B98" w:rsidRPr="00472556" w:rsidRDefault="00A71B98" w:rsidP="004C34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2556">
              <w:rPr>
                <w:sz w:val="22"/>
                <w:szCs w:val="22"/>
              </w:rPr>
              <w:t xml:space="preserve">Описание объекта закупки </w:t>
            </w:r>
          </w:p>
        </w:tc>
        <w:tc>
          <w:tcPr>
            <w:tcW w:w="2645" w:type="pct"/>
          </w:tcPr>
          <w:p w:rsidR="00A71B98" w:rsidRPr="0013403B" w:rsidRDefault="00A71B98" w:rsidP="00AB79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3403B">
              <w:rPr>
                <w:sz w:val="22"/>
                <w:szCs w:val="22"/>
              </w:rPr>
              <w:t>Приложение №</w:t>
            </w:r>
            <w:r w:rsidR="002915E9">
              <w:rPr>
                <w:sz w:val="22"/>
                <w:szCs w:val="22"/>
              </w:rPr>
              <w:t xml:space="preserve"> </w:t>
            </w:r>
            <w:r w:rsidR="00AF4695">
              <w:rPr>
                <w:sz w:val="22"/>
                <w:szCs w:val="22"/>
              </w:rPr>
              <w:t>3</w:t>
            </w:r>
            <w:r w:rsidRPr="0013403B">
              <w:rPr>
                <w:sz w:val="22"/>
                <w:szCs w:val="22"/>
              </w:rPr>
              <w:t xml:space="preserve"> к </w:t>
            </w:r>
            <w:r w:rsidR="00AF4695">
              <w:rPr>
                <w:sz w:val="22"/>
                <w:szCs w:val="22"/>
              </w:rPr>
              <w:t xml:space="preserve">распоряжению министерства </w:t>
            </w:r>
            <w:r w:rsidR="00AF4695">
              <w:rPr>
                <w:sz w:val="22"/>
                <w:szCs w:val="22"/>
              </w:rPr>
              <w:br/>
            </w:r>
            <w:r w:rsidR="00AB794C" w:rsidRPr="00AB794C">
              <w:rPr>
                <w:sz w:val="22"/>
                <w:szCs w:val="22"/>
              </w:rPr>
              <w:t>08</w:t>
            </w:r>
            <w:r w:rsidR="008E53BE" w:rsidRPr="00AB794C">
              <w:rPr>
                <w:sz w:val="22"/>
                <w:szCs w:val="22"/>
              </w:rPr>
              <w:t>.</w:t>
            </w:r>
            <w:r w:rsidR="008E53BE" w:rsidRPr="008E53BE">
              <w:rPr>
                <w:sz w:val="22"/>
                <w:szCs w:val="22"/>
              </w:rPr>
              <w:t>04.202</w:t>
            </w:r>
            <w:r w:rsidR="00DE1D4A">
              <w:rPr>
                <w:sz w:val="22"/>
                <w:szCs w:val="22"/>
              </w:rPr>
              <w:t>5</w:t>
            </w:r>
            <w:r w:rsidR="008E53BE" w:rsidRPr="008E53BE">
              <w:rPr>
                <w:sz w:val="22"/>
                <w:szCs w:val="22"/>
              </w:rPr>
              <w:t xml:space="preserve"> № </w:t>
            </w:r>
            <w:r w:rsidR="00AB794C">
              <w:rPr>
                <w:sz w:val="22"/>
                <w:szCs w:val="22"/>
              </w:rPr>
              <w:t>63</w:t>
            </w:r>
            <w:bookmarkStart w:id="1" w:name="_GoBack"/>
            <w:bookmarkEnd w:id="1"/>
            <w:r w:rsidR="00AF4695">
              <w:rPr>
                <w:sz w:val="22"/>
                <w:szCs w:val="22"/>
              </w:rPr>
              <w:t xml:space="preserve"> «</w:t>
            </w:r>
            <w:r w:rsidR="00AF4695" w:rsidRPr="00AF4695">
              <w:rPr>
                <w:sz w:val="22"/>
                <w:szCs w:val="22"/>
              </w:rPr>
              <w:t>О проведении обязательного аудита годовой бухгалтерской (финансовой) отчетности некоммерческой организации «Фонд капитального ремонта общего имущества многоквартирных домов</w:t>
            </w:r>
            <w:r w:rsidR="00203FF8">
              <w:rPr>
                <w:sz w:val="22"/>
                <w:szCs w:val="22"/>
              </w:rPr>
              <w:t xml:space="preserve"> </w:t>
            </w:r>
            <w:r w:rsidR="00AF4695" w:rsidRPr="00AF4695">
              <w:rPr>
                <w:sz w:val="22"/>
                <w:szCs w:val="22"/>
              </w:rPr>
              <w:t>в Кировской области»</w:t>
            </w:r>
          </w:p>
        </w:tc>
      </w:tr>
      <w:tr w:rsidR="00A71B98" w:rsidRPr="00472556" w:rsidTr="00D104E8">
        <w:trPr>
          <w:trHeight w:val="227"/>
        </w:trPr>
        <w:tc>
          <w:tcPr>
            <w:tcW w:w="286" w:type="pct"/>
          </w:tcPr>
          <w:p w:rsidR="00A71B98" w:rsidRPr="00472556" w:rsidRDefault="00F33A41" w:rsidP="00CF3C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69" w:type="pct"/>
          </w:tcPr>
          <w:p w:rsidR="00A71B98" w:rsidRPr="00472556" w:rsidRDefault="00A71B98" w:rsidP="00CF3C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2556">
              <w:rPr>
                <w:sz w:val="22"/>
                <w:szCs w:val="22"/>
              </w:rPr>
              <w:t>Место оказания услуг</w:t>
            </w:r>
          </w:p>
        </w:tc>
        <w:tc>
          <w:tcPr>
            <w:tcW w:w="2645" w:type="pct"/>
          </w:tcPr>
          <w:p w:rsidR="00A71B98" w:rsidRPr="00472556" w:rsidRDefault="00812C67" w:rsidP="00CF3CC7">
            <w:pPr>
              <w:widowControl w:val="0"/>
              <w:spacing w:line="100" w:lineRule="atLeast"/>
              <w:jc w:val="both"/>
              <w:rPr>
                <w:b/>
                <w:i/>
                <w:sz w:val="22"/>
                <w:szCs w:val="22"/>
              </w:rPr>
            </w:pPr>
            <w:r w:rsidRPr="00A82FC4">
              <w:rPr>
                <w:bCs/>
                <w:sz w:val="22"/>
                <w:szCs w:val="22"/>
              </w:rPr>
              <w:t>Кировская область, г. Киров, ул. Карла Либкнехта, дом 68</w:t>
            </w:r>
          </w:p>
        </w:tc>
      </w:tr>
      <w:tr w:rsidR="00A71B98" w:rsidRPr="00472556" w:rsidTr="00D104E8">
        <w:trPr>
          <w:trHeight w:val="227"/>
        </w:trPr>
        <w:tc>
          <w:tcPr>
            <w:tcW w:w="286" w:type="pct"/>
          </w:tcPr>
          <w:p w:rsidR="00A71B98" w:rsidRPr="00472556" w:rsidRDefault="00F33A41" w:rsidP="00CF3C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69" w:type="pct"/>
          </w:tcPr>
          <w:p w:rsidR="00A71B98" w:rsidRPr="00472556" w:rsidRDefault="00A71B98" w:rsidP="00CF3C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2556">
              <w:rPr>
                <w:sz w:val="22"/>
                <w:szCs w:val="22"/>
              </w:rPr>
              <w:t>Срок оказания услуг</w:t>
            </w:r>
          </w:p>
        </w:tc>
        <w:tc>
          <w:tcPr>
            <w:tcW w:w="2645" w:type="pct"/>
          </w:tcPr>
          <w:p w:rsidR="00A71B98" w:rsidRPr="00472556" w:rsidRDefault="0054209A" w:rsidP="00AF46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632AD9">
              <w:rPr>
                <w:sz w:val="22"/>
                <w:szCs w:val="22"/>
              </w:rPr>
              <w:t>С даты заключения</w:t>
            </w:r>
            <w:proofErr w:type="gramEnd"/>
            <w:r w:rsidRPr="00632AD9">
              <w:rPr>
                <w:sz w:val="22"/>
                <w:szCs w:val="22"/>
              </w:rPr>
              <w:t xml:space="preserve"> договора </w:t>
            </w:r>
            <w:r w:rsidR="00E71D79">
              <w:rPr>
                <w:sz w:val="22"/>
                <w:szCs w:val="22"/>
              </w:rPr>
              <w:t>в течение</w:t>
            </w:r>
            <w:r w:rsidR="004E654D">
              <w:rPr>
                <w:sz w:val="22"/>
                <w:szCs w:val="22"/>
              </w:rPr>
              <w:t xml:space="preserve"> </w:t>
            </w:r>
            <w:r w:rsidR="00AF4695">
              <w:rPr>
                <w:sz w:val="22"/>
                <w:szCs w:val="22"/>
              </w:rPr>
              <w:t>7</w:t>
            </w:r>
            <w:r w:rsidR="004E654D">
              <w:rPr>
                <w:sz w:val="22"/>
                <w:szCs w:val="22"/>
              </w:rPr>
              <w:t xml:space="preserve"> календарных дней</w:t>
            </w:r>
          </w:p>
        </w:tc>
      </w:tr>
      <w:tr w:rsidR="00A71B98" w:rsidRPr="00472556" w:rsidTr="00D104E8">
        <w:trPr>
          <w:trHeight w:val="227"/>
        </w:trPr>
        <w:tc>
          <w:tcPr>
            <w:tcW w:w="286" w:type="pct"/>
          </w:tcPr>
          <w:p w:rsidR="00A71B98" w:rsidRPr="00472556" w:rsidRDefault="00F33A41" w:rsidP="00CF3C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69" w:type="pct"/>
          </w:tcPr>
          <w:p w:rsidR="00A71B98" w:rsidRPr="00472556" w:rsidRDefault="00A71B98" w:rsidP="00CF3C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2556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2645" w:type="pct"/>
          </w:tcPr>
          <w:p w:rsidR="00A71B98" w:rsidRPr="003A3872" w:rsidRDefault="00A07E1B" w:rsidP="00CF3CC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  <w:r w:rsidR="0054209A" w:rsidRPr="003A3872">
              <w:rPr>
                <w:sz w:val="22"/>
                <w:szCs w:val="22"/>
              </w:rPr>
              <w:t xml:space="preserve"> </w:t>
            </w:r>
            <w:r w:rsidR="00AF4695" w:rsidRPr="00AF4695">
              <w:rPr>
                <w:sz w:val="22"/>
                <w:szCs w:val="22"/>
              </w:rPr>
              <w:t>некоммерческой организации «Фонд капитального ремонта общего имущества многоквартирных домов в Кировской области»</w:t>
            </w:r>
          </w:p>
        </w:tc>
      </w:tr>
      <w:tr w:rsidR="00A71B98" w:rsidRPr="00472556" w:rsidTr="00D104E8">
        <w:trPr>
          <w:trHeight w:val="227"/>
        </w:trPr>
        <w:tc>
          <w:tcPr>
            <w:tcW w:w="286" w:type="pct"/>
          </w:tcPr>
          <w:p w:rsidR="00A71B98" w:rsidRPr="00472556" w:rsidRDefault="00F33A41" w:rsidP="00CF3C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69" w:type="pct"/>
          </w:tcPr>
          <w:p w:rsidR="00A71B98" w:rsidRPr="00472556" w:rsidRDefault="00A71B98" w:rsidP="00CF3C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2556">
              <w:rPr>
                <w:sz w:val="22"/>
                <w:szCs w:val="22"/>
              </w:rPr>
              <w:t xml:space="preserve">Начальная (максимальная) цена </w:t>
            </w:r>
            <w:r w:rsidR="00812C67">
              <w:rPr>
                <w:sz w:val="22"/>
                <w:szCs w:val="22"/>
              </w:rPr>
              <w:t>договора</w:t>
            </w:r>
          </w:p>
        </w:tc>
        <w:tc>
          <w:tcPr>
            <w:tcW w:w="2645" w:type="pct"/>
          </w:tcPr>
          <w:p w:rsidR="00A71B98" w:rsidRPr="0013403B" w:rsidRDefault="00B87591" w:rsidP="00BB16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  <w:r w:rsidR="00BB163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</w:t>
            </w:r>
            <w:r w:rsidR="00024694" w:rsidRPr="0013403B">
              <w:rPr>
                <w:sz w:val="22"/>
                <w:szCs w:val="22"/>
              </w:rPr>
              <w:t xml:space="preserve"> 000,00 </w:t>
            </w:r>
            <w:r w:rsidR="00203FF8">
              <w:rPr>
                <w:sz w:val="22"/>
                <w:szCs w:val="22"/>
              </w:rPr>
              <w:t xml:space="preserve"> (сто семьдесят тысяч) рублей</w:t>
            </w:r>
          </w:p>
        </w:tc>
      </w:tr>
      <w:tr w:rsidR="00A71B98" w:rsidRPr="00472556" w:rsidTr="00D104E8">
        <w:trPr>
          <w:trHeight w:val="227"/>
        </w:trPr>
        <w:tc>
          <w:tcPr>
            <w:tcW w:w="286" w:type="pct"/>
          </w:tcPr>
          <w:p w:rsidR="00A71B98" w:rsidRPr="00472556" w:rsidRDefault="00F33A41" w:rsidP="00CF3C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69" w:type="pct"/>
          </w:tcPr>
          <w:p w:rsidR="00A71B98" w:rsidRPr="00472556" w:rsidRDefault="00A71B98" w:rsidP="00CF3C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2556">
              <w:rPr>
                <w:sz w:val="22"/>
                <w:szCs w:val="22"/>
              </w:rPr>
              <w:t>Срок и порядок оплаты</w:t>
            </w:r>
          </w:p>
        </w:tc>
        <w:tc>
          <w:tcPr>
            <w:tcW w:w="2645" w:type="pct"/>
          </w:tcPr>
          <w:p w:rsidR="00A71B98" w:rsidRPr="0013403B" w:rsidRDefault="00A71B98" w:rsidP="00CF3CC7">
            <w:pPr>
              <w:tabs>
                <w:tab w:val="num" w:pos="709"/>
              </w:tabs>
              <w:suppressAutoHyphens/>
              <w:jc w:val="both"/>
              <w:rPr>
                <w:sz w:val="22"/>
                <w:szCs w:val="22"/>
              </w:rPr>
            </w:pPr>
            <w:r w:rsidRPr="0013403B">
              <w:rPr>
                <w:sz w:val="22"/>
                <w:szCs w:val="22"/>
              </w:rPr>
              <w:t xml:space="preserve">В соответствии с проектом </w:t>
            </w:r>
            <w:r w:rsidR="00803D7E" w:rsidRPr="0013403B">
              <w:rPr>
                <w:sz w:val="22"/>
                <w:szCs w:val="22"/>
              </w:rPr>
              <w:t>договора</w:t>
            </w:r>
          </w:p>
        </w:tc>
      </w:tr>
      <w:tr w:rsidR="00A71B98" w:rsidRPr="00472556" w:rsidTr="00D104E8">
        <w:trPr>
          <w:trHeight w:val="227"/>
        </w:trPr>
        <w:tc>
          <w:tcPr>
            <w:tcW w:w="286" w:type="pct"/>
          </w:tcPr>
          <w:p w:rsidR="00A71B98" w:rsidRPr="00472556" w:rsidRDefault="00F33A41" w:rsidP="00CF3C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69" w:type="pct"/>
          </w:tcPr>
          <w:p w:rsidR="00A71B98" w:rsidRPr="00472556" w:rsidRDefault="00A71B98" w:rsidP="00203FF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72556">
              <w:rPr>
                <w:sz w:val="22"/>
                <w:szCs w:val="22"/>
              </w:rPr>
              <w:t xml:space="preserve">Используемый способ определения </w:t>
            </w:r>
            <w:r w:rsidR="00203FF8">
              <w:rPr>
                <w:sz w:val="22"/>
                <w:szCs w:val="22"/>
              </w:rPr>
              <w:t>исполнителя</w:t>
            </w:r>
          </w:p>
        </w:tc>
        <w:tc>
          <w:tcPr>
            <w:tcW w:w="2645" w:type="pct"/>
          </w:tcPr>
          <w:p w:rsidR="00A71B98" w:rsidRPr="0013403B" w:rsidRDefault="00961C19" w:rsidP="00CF3C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</w:p>
        </w:tc>
      </w:tr>
      <w:tr w:rsidR="00A71B98" w:rsidRPr="00472556" w:rsidTr="00D104E8">
        <w:trPr>
          <w:trHeight w:val="227"/>
        </w:trPr>
        <w:tc>
          <w:tcPr>
            <w:tcW w:w="286" w:type="pct"/>
          </w:tcPr>
          <w:p w:rsidR="00A71B98" w:rsidRPr="00472556" w:rsidRDefault="00A71B98" w:rsidP="00CF3C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2556">
              <w:rPr>
                <w:sz w:val="22"/>
                <w:szCs w:val="22"/>
              </w:rPr>
              <w:t>1</w:t>
            </w:r>
            <w:r w:rsidR="00F33A41">
              <w:rPr>
                <w:sz w:val="22"/>
                <w:szCs w:val="22"/>
              </w:rPr>
              <w:t>1</w:t>
            </w:r>
          </w:p>
        </w:tc>
        <w:tc>
          <w:tcPr>
            <w:tcW w:w="2069" w:type="pct"/>
          </w:tcPr>
          <w:p w:rsidR="00A71B98" w:rsidRPr="00472556" w:rsidRDefault="00A71B98" w:rsidP="00CF3C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2556">
              <w:rPr>
                <w:sz w:val="22"/>
                <w:szCs w:val="22"/>
              </w:rPr>
              <w:t>Место подачи заявок</w:t>
            </w:r>
          </w:p>
          <w:p w:rsidR="00A71B98" w:rsidRPr="00472556" w:rsidRDefault="00A71B98" w:rsidP="00CF3C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45" w:type="pct"/>
          </w:tcPr>
          <w:p w:rsidR="00D104E8" w:rsidRDefault="00A71B98" w:rsidP="00CF3C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4B75">
              <w:rPr>
                <w:sz w:val="22"/>
                <w:szCs w:val="22"/>
              </w:rPr>
              <w:t>В документальном виде по адресу:</w:t>
            </w:r>
            <w:r w:rsidR="00C55C83" w:rsidRPr="00574B75">
              <w:t xml:space="preserve"> </w:t>
            </w:r>
            <w:r w:rsidR="00C55C83" w:rsidRPr="00574B75">
              <w:rPr>
                <w:sz w:val="22"/>
                <w:szCs w:val="22"/>
              </w:rPr>
              <w:t>610000, г. Киров,</w:t>
            </w:r>
            <w:r w:rsidR="00026198">
              <w:rPr>
                <w:sz w:val="22"/>
                <w:szCs w:val="22"/>
              </w:rPr>
              <w:t xml:space="preserve"> ул. Дерендяева, д. 23, </w:t>
            </w:r>
            <w:proofErr w:type="spellStart"/>
            <w:r w:rsidR="00026198">
              <w:rPr>
                <w:sz w:val="22"/>
                <w:szCs w:val="22"/>
              </w:rPr>
              <w:t>каб</w:t>
            </w:r>
            <w:proofErr w:type="spellEnd"/>
            <w:r w:rsidR="00026198">
              <w:rPr>
                <w:sz w:val="22"/>
                <w:szCs w:val="22"/>
              </w:rPr>
              <w:t>. 501</w:t>
            </w:r>
            <w:r w:rsidR="00D104E8">
              <w:rPr>
                <w:sz w:val="22"/>
                <w:szCs w:val="22"/>
              </w:rPr>
              <w:t>.</w:t>
            </w:r>
          </w:p>
          <w:p w:rsidR="00A71B98" w:rsidRPr="00574B75" w:rsidRDefault="00A71B98" w:rsidP="00CF3C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4B75">
              <w:rPr>
                <w:sz w:val="22"/>
                <w:szCs w:val="22"/>
              </w:rPr>
              <w:t>Рабочие дни: понедельник – пятница</w:t>
            </w:r>
          </w:p>
          <w:p w:rsidR="00C55C83" w:rsidRDefault="00A71B98" w:rsidP="00DF33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4B75">
              <w:rPr>
                <w:sz w:val="22"/>
                <w:szCs w:val="22"/>
              </w:rPr>
              <w:t xml:space="preserve">Рабочее время: </w:t>
            </w:r>
            <w:r w:rsidR="00E71D79">
              <w:rPr>
                <w:sz w:val="22"/>
                <w:szCs w:val="22"/>
              </w:rPr>
              <w:t>с 09 ч. 00 мин. до 18</w:t>
            </w:r>
            <w:r w:rsidR="00C55C83">
              <w:rPr>
                <w:sz w:val="22"/>
                <w:szCs w:val="22"/>
              </w:rPr>
              <w:t xml:space="preserve"> ч. 00 мин.</w:t>
            </w:r>
          </w:p>
          <w:p w:rsidR="00596F62" w:rsidRPr="0013403B" w:rsidRDefault="00E71D79" w:rsidP="00596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(пт. – до 17</w:t>
            </w:r>
            <w:r w:rsidR="00C55C83">
              <w:rPr>
                <w:sz w:val="22"/>
                <w:szCs w:val="22"/>
              </w:rPr>
              <w:t xml:space="preserve"> ч. 00 мин.), </w:t>
            </w:r>
            <w:r w:rsidR="00C55C83">
              <w:t xml:space="preserve"> </w:t>
            </w:r>
            <w:r w:rsidR="00C55C83">
              <w:rPr>
                <w:sz w:val="22"/>
                <w:szCs w:val="22"/>
              </w:rPr>
              <w:t xml:space="preserve">обеденный перерыв с 12 ч. </w:t>
            </w:r>
            <w:r w:rsidR="00C55C83" w:rsidRPr="00C55C83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мин. </w:t>
            </w:r>
            <w:r w:rsidR="00C55C83">
              <w:rPr>
                <w:sz w:val="22"/>
                <w:szCs w:val="22"/>
              </w:rPr>
              <w:t xml:space="preserve">до 13 ч. </w:t>
            </w:r>
            <w:r w:rsidR="00C55C83" w:rsidRPr="00C55C83">
              <w:rPr>
                <w:sz w:val="22"/>
                <w:szCs w:val="22"/>
              </w:rPr>
              <w:t>18</w:t>
            </w:r>
            <w:r w:rsidR="00C55C83">
              <w:rPr>
                <w:sz w:val="22"/>
                <w:szCs w:val="22"/>
              </w:rPr>
              <w:t xml:space="preserve"> мин.</w:t>
            </w:r>
          </w:p>
        </w:tc>
      </w:tr>
      <w:tr w:rsidR="00A71B98" w:rsidRPr="00472556" w:rsidTr="00D104E8">
        <w:trPr>
          <w:trHeight w:val="227"/>
        </w:trPr>
        <w:tc>
          <w:tcPr>
            <w:tcW w:w="286" w:type="pct"/>
          </w:tcPr>
          <w:p w:rsidR="00A71B98" w:rsidRPr="00472556" w:rsidRDefault="00A30F46" w:rsidP="00795D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95DC6">
              <w:rPr>
                <w:sz w:val="22"/>
                <w:szCs w:val="22"/>
              </w:rPr>
              <w:t>2</w:t>
            </w:r>
          </w:p>
        </w:tc>
        <w:tc>
          <w:tcPr>
            <w:tcW w:w="2069" w:type="pct"/>
          </w:tcPr>
          <w:p w:rsidR="00A71B98" w:rsidRPr="00A30F46" w:rsidRDefault="00A71B98" w:rsidP="00961C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F46">
              <w:rPr>
                <w:sz w:val="22"/>
                <w:szCs w:val="22"/>
              </w:rPr>
              <w:t>Дата и время начала подачи заявок</w:t>
            </w:r>
          </w:p>
        </w:tc>
        <w:tc>
          <w:tcPr>
            <w:tcW w:w="2645" w:type="pct"/>
          </w:tcPr>
          <w:p w:rsidR="00A71B98" w:rsidRPr="0013403B" w:rsidRDefault="00CE6D4F" w:rsidP="00BB16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F4695">
              <w:rPr>
                <w:sz w:val="22"/>
                <w:szCs w:val="22"/>
              </w:rPr>
              <w:t>0</w:t>
            </w:r>
            <w:r w:rsidR="005069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апреля</w:t>
            </w:r>
            <w:r w:rsidR="00C7407E">
              <w:rPr>
                <w:sz w:val="22"/>
                <w:szCs w:val="22"/>
              </w:rPr>
              <w:t xml:space="preserve"> </w:t>
            </w:r>
            <w:r w:rsidR="006D56C3">
              <w:rPr>
                <w:sz w:val="22"/>
                <w:szCs w:val="22"/>
              </w:rPr>
              <w:t>202</w:t>
            </w:r>
            <w:r w:rsidR="00BB1634">
              <w:rPr>
                <w:sz w:val="22"/>
                <w:szCs w:val="22"/>
              </w:rPr>
              <w:t>5</w:t>
            </w:r>
            <w:r w:rsidR="00A71B98" w:rsidRPr="0013403B">
              <w:rPr>
                <w:sz w:val="22"/>
                <w:szCs w:val="22"/>
              </w:rPr>
              <w:t xml:space="preserve"> года </w:t>
            </w:r>
            <w:r w:rsidR="00AF4695">
              <w:rPr>
                <w:sz w:val="22"/>
                <w:szCs w:val="22"/>
              </w:rPr>
              <w:t>09</w:t>
            </w:r>
            <w:r w:rsidR="00A71B98" w:rsidRPr="0013403B">
              <w:rPr>
                <w:sz w:val="22"/>
                <w:szCs w:val="22"/>
              </w:rPr>
              <w:t xml:space="preserve"> ч. 00 мин по местному </w:t>
            </w:r>
            <w:r w:rsidR="00A71B98" w:rsidRPr="0013403B">
              <w:rPr>
                <w:sz w:val="22"/>
                <w:szCs w:val="22"/>
              </w:rPr>
              <w:lastRenderedPageBreak/>
              <w:t>времени</w:t>
            </w:r>
          </w:p>
        </w:tc>
      </w:tr>
      <w:tr w:rsidR="00A71B98" w:rsidRPr="00472556" w:rsidTr="00D104E8">
        <w:trPr>
          <w:trHeight w:val="227"/>
        </w:trPr>
        <w:tc>
          <w:tcPr>
            <w:tcW w:w="286" w:type="pct"/>
          </w:tcPr>
          <w:p w:rsidR="00A71B98" w:rsidRPr="00472556" w:rsidRDefault="00A30F46" w:rsidP="00795D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795DC6">
              <w:rPr>
                <w:sz w:val="22"/>
                <w:szCs w:val="22"/>
              </w:rPr>
              <w:t>3</w:t>
            </w:r>
          </w:p>
        </w:tc>
        <w:tc>
          <w:tcPr>
            <w:tcW w:w="2069" w:type="pct"/>
          </w:tcPr>
          <w:p w:rsidR="00A71B98" w:rsidRPr="00A30F46" w:rsidRDefault="00A71B98" w:rsidP="00961C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F46">
              <w:rPr>
                <w:sz w:val="22"/>
                <w:szCs w:val="22"/>
              </w:rPr>
              <w:t>Дата и время окончания подачи заявок</w:t>
            </w:r>
          </w:p>
        </w:tc>
        <w:tc>
          <w:tcPr>
            <w:tcW w:w="2645" w:type="pct"/>
          </w:tcPr>
          <w:p w:rsidR="00A71B98" w:rsidRPr="0013403B" w:rsidRDefault="00A71B98" w:rsidP="00961C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3403B">
              <w:rPr>
                <w:sz w:val="22"/>
                <w:szCs w:val="22"/>
              </w:rPr>
              <w:t xml:space="preserve">Прием заявок на участие в </w:t>
            </w:r>
            <w:r w:rsidR="00961C19">
              <w:rPr>
                <w:sz w:val="22"/>
                <w:szCs w:val="22"/>
              </w:rPr>
              <w:t>конкурсе</w:t>
            </w:r>
            <w:r w:rsidRPr="0013403B">
              <w:rPr>
                <w:sz w:val="22"/>
                <w:szCs w:val="22"/>
              </w:rPr>
              <w:t xml:space="preserve"> прекращается </w:t>
            </w:r>
            <w:proofErr w:type="gramStart"/>
            <w:r w:rsidRPr="0013403B">
              <w:rPr>
                <w:sz w:val="22"/>
                <w:szCs w:val="22"/>
              </w:rPr>
              <w:t xml:space="preserve">с </w:t>
            </w:r>
            <w:r w:rsidR="006B44F0">
              <w:rPr>
                <w:sz w:val="22"/>
                <w:szCs w:val="22"/>
              </w:rPr>
              <w:t>даты</w:t>
            </w:r>
            <w:r w:rsidRPr="0013403B">
              <w:rPr>
                <w:sz w:val="22"/>
                <w:szCs w:val="22"/>
              </w:rPr>
              <w:t xml:space="preserve"> вскрытия</w:t>
            </w:r>
            <w:proofErr w:type="gramEnd"/>
            <w:r w:rsidRPr="0013403B">
              <w:rPr>
                <w:sz w:val="22"/>
                <w:szCs w:val="22"/>
              </w:rPr>
              <w:t xml:space="preserve"> конвертов с заявками на участие в </w:t>
            </w:r>
            <w:r w:rsidR="00961C19">
              <w:rPr>
                <w:sz w:val="22"/>
                <w:szCs w:val="22"/>
              </w:rPr>
              <w:t>конкурсе</w:t>
            </w:r>
            <w:r w:rsidRPr="0013403B">
              <w:rPr>
                <w:sz w:val="22"/>
                <w:szCs w:val="22"/>
              </w:rPr>
              <w:t xml:space="preserve"> </w:t>
            </w:r>
          </w:p>
        </w:tc>
      </w:tr>
      <w:tr w:rsidR="00A71B98" w:rsidRPr="00472556" w:rsidTr="00D104E8">
        <w:trPr>
          <w:trHeight w:val="227"/>
        </w:trPr>
        <w:tc>
          <w:tcPr>
            <w:tcW w:w="286" w:type="pct"/>
          </w:tcPr>
          <w:p w:rsidR="00A71B98" w:rsidRPr="00472556" w:rsidRDefault="00A30F46" w:rsidP="00795D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95DC6">
              <w:rPr>
                <w:sz w:val="22"/>
                <w:szCs w:val="22"/>
              </w:rPr>
              <w:t>4</w:t>
            </w:r>
          </w:p>
        </w:tc>
        <w:tc>
          <w:tcPr>
            <w:tcW w:w="2069" w:type="pct"/>
          </w:tcPr>
          <w:p w:rsidR="00A71B98" w:rsidRPr="00472556" w:rsidRDefault="00A71B98" w:rsidP="00961C1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74B75">
              <w:rPr>
                <w:sz w:val="22"/>
                <w:szCs w:val="22"/>
              </w:rPr>
              <w:t>Место, дата и время вскрытия конвертов с заявками на</w:t>
            </w:r>
            <w:r w:rsidRPr="00472556">
              <w:rPr>
                <w:sz w:val="22"/>
                <w:szCs w:val="22"/>
              </w:rPr>
              <w:t xml:space="preserve"> участие в </w:t>
            </w:r>
            <w:r w:rsidR="00961C19">
              <w:rPr>
                <w:sz w:val="22"/>
                <w:szCs w:val="22"/>
              </w:rPr>
              <w:t>конкурсе</w:t>
            </w:r>
            <w:r w:rsidRPr="00472556">
              <w:rPr>
                <w:sz w:val="22"/>
                <w:szCs w:val="22"/>
              </w:rPr>
              <w:t xml:space="preserve"> и (или) открытия доступа к поданным в форме электронных документов заявкам на участие в </w:t>
            </w:r>
            <w:r w:rsidR="00961C19">
              <w:rPr>
                <w:sz w:val="22"/>
                <w:szCs w:val="22"/>
              </w:rPr>
              <w:t>конкурсе</w:t>
            </w:r>
          </w:p>
        </w:tc>
        <w:tc>
          <w:tcPr>
            <w:tcW w:w="2645" w:type="pct"/>
          </w:tcPr>
          <w:p w:rsidR="00574B75" w:rsidRDefault="00574B75" w:rsidP="00CF3C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4B75">
              <w:rPr>
                <w:sz w:val="22"/>
                <w:szCs w:val="22"/>
              </w:rPr>
              <w:t xml:space="preserve">г. Киров, ул. </w:t>
            </w:r>
            <w:r w:rsidR="005069AA" w:rsidRPr="005069AA">
              <w:rPr>
                <w:sz w:val="22"/>
                <w:szCs w:val="22"/>
              </w:rPr>
              <w:t>Карла Либкнехта, дом 69</w:t>
            </w:r>
            <w:r w:rsidRPr="00574B75">
              <w:rPr>
                <w:sz w:val="22"/>
                <w:szCs w:val="22"/>
              </w:rPr>
              <w:t xml:space="preserve">, </w:t>
            </w:r>
            <w:proofErr w:type="spellStart"/>
            <w:r w:rsidRPr="00574B75">
              <w:rPr>
                <w:sz w:val="22"/>
                <w:szCs w:val="22"/>
              </w:rPr>
              <w:t>каб</w:t>
            </w:r>
            <w:proofErr w:type="spellEnd"/>
            <w:r w:rsidR="005069AA">
              <w:rPr>
                <w:sz w:val="22"/>
                <w:szCs w:val="22"/>
              </w:rPr>
              <w:t>.</w:t>
            </w:r>
            <w:r w:rsidRPr="00574B75">
              <w:rPr>
                <w:sz w:val="22"/>
                <w:szCs w:val="22"/>
              </w:rPr>
              <w:t xml:space="preserve"> </w:t>
            </w:r>
            <w:r w:rsidR="002915E9">
              <w:rPr>
                <w:sz w:val="22"/>
                <w:szCs w:val="22"/>
              </w:rPr>
              <w:t>226</w:t>
            </w:r>
            <w:r w:rsidR="00A71B98" w:rsidRPr="0013403B">
              <w:rPr>
                <w:sz w:val="22"/>
                <w:szCs w:val="22"/>
              </w:rPr>
              <w:t xml:space="preserve">, </w:t>
            </w:r>
          </w:p>
          <w:p w:rsidR="00A71B98" w:rsidRPr="0013403B" w:rsidRDefault="00AF4695" w:rsidP="00CF3C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A71B98" w:rsidRPr="0013403B">
              <w:rPr>
                <w:sz w:val="22"/>
                <w:szCs w:val="22"/>
              </w:rPr>
              <w:t xml:space="preserve"> </w:t>
            </w:r>
            <w:r w:rsidR="0022106B">
              <w:rPr>
                <w:sz w:val="22"/>
                <w:szCs w:val="22"/>
              </w:rPr>
              <w:t>апреля</w:t>
            </w:r>
            <w:r w:rsidR="00A71B98" w:rsidRPr="0013403B">
              <w:rPr>
                <w:sz w:val="22"/>
                <w:szCs w:val="22"/>
              </w:rPr>
              <w:t xml:space="preserve"> 20</w:t>
            </w:r>
            <w:r w:rsidR="00AE3015">
              <w:rPr>
                <w:sz w:val="22"/>
                <w:szCs w:val="22"/>
              </w:rPr>
              <w:t>2</w:t>
            </w:r>
            <w:r w:rsidR="00BB1634">
              <w:rPr>
                <w:sz w:val="22"/>
                <w:szCs w:val="22"/>
              </w:rPr>
              <w:t>5</w:t>
            </w:r>
            <w:r w:rsidR="00A71B98" w:rsidRPr="0013403B">
              <w:rPr>
                <w:sz w:val="22"/>
                <w:szCs w:val="22"/>
              </w:rPr>
              <w:t xml:space="preserve"> года </w:t>
            </w:r>
            <w:r>
              <w:rPr>
                <w:sz w:val="22"/>
                <w:szCs w:val="22"/>
              </w:rPr>
              <w:t>18</w:t>
            </w:r>
            <w:r w:rsidR="00A71B98" w:rsidRPr="0013403B">
              <w:rPr>
                <w:sz w:val="22"/>
                <w:szCs w:val="22"/>
              </w:rPr>
              <w:t xml:space="preserve"> ч.</w:t>
            </w:r>
            <w:r w:rsidR="005069AA">
              <w:rPr>
                <w:sz w:val="22"/>
                <w:szCs w:val="22"/>
              </w:rPr>
              <w:t xml:space="preserve"> </w:t>
            </w:r>
            <w:r w:rsidR="00C7407E">
              <w:rPr>
                <w:sz w:val="22"/>
                <w:szCs w:val="22"/>
              </w:rPr>
              <w:t>0</w:t>
            </w:r>
            <w:r w:rsidR="00F37C05" w:rsidRPr="0013403B">
              <w:rPr>
                <w:sz w:val="22"/>
                <w:szCs w:val="22"/>
              </w:rPr>
              <w:t xml:space="preserve">0 </w:t>
            </w:r>
            <w:r w:rsidR="0013403B">
              <w:rPr>
                <w:sz w:val="22"/>
                <w:szCs w:val="22"/>
              </w:rPr>
              <w:t>мин. по местному времени</w:t>
            </w:r>
          </w:p>
          <w:p w:rsidR="00A71B98" w:rsidRPr="0013403B" w:rsidRDefault="00A71B98" w:rsidP="00CF3C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71B98" w:rsidRPr="00472556" w:rsidTr="00D104E8">
        <w:trPr>
          <w:trHeight w:val="227"/>
        </w:trPr>
        <w:tc>
          <w:tcPr>
            <w:tcW w:w="286" w:type="pct"/>
          </w:tcPr>
          <w:p w:rsidR="00A71B98" w:rsidRPr="00472556" w:rsidRDefault="00A30F46" w:rsidP="00795D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95DC6">
              <w:rPr>
                <w:sz w:val="22"/>
                <w:szCs w:val="22"/>
              </w:rPr>
              <w:t>5</w:t>
            </w:r>
          </w:p>
        </w:tc>
        <w:tc>
          <w:tcPr>
            <w:tcW w:w="2069" w:type="pct"/>
          </w:tcPr>
          <w:p w:rsidR="00A71B98" w:rsidRPr="00472556" w:rsidRDefault="00A71B98" w:rsidP="00961C1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72556">
              <w:rPr>
                <w:sz w:val="22"/>
                <w:szCs w:val="22"/>
              </w:rPr>
              <w:t xml:space="preserve">Порядок подачи заявок </w:t>
            </w:r>
          </w:p>
        </w:tc>
        <w:tc>
          <w:tcPr>
            <w:tcW w:w="2645" w:type="pct"/>
          </w:tcPr>
          <w:p w:rsidR="00A71B98" w:rsidRPr="0013403B" w:rsidRDefault="00A71B98" w:rsidP="00CF3C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3403B">
              <w:rPr>
                <w:sz w:val="22"/>
                <w:szCs w:val="22"/>
              </w:rPr>
              <w:t xml:space="preserve">1. Любой участник закупки вправе подать только одну заявку на участие в </w:t>
            </w:r>
            <w:r w:rsidR="00961C19">
              <w:rPr>
                <w:sz w:val="22"/>
                <w:szCs w:val="22"/>
              </w:rPr>
              <w:t>конкурсе</w:t>
            </w:r>
            <w:r w:rsidRPr="0013403B">
              <w:rPr>
                <w:sz w:val="22"/>
                <w:szCs w:val="22"/>
              </w:rPr>
              <w:t>. В случае</w:t>
            </w:r>
            <w:proofErr w:type="gramStart"/>
            <w:r w:rsidRPr="0013403B">
              <w:rPr>
                <w:sz w:val="22"/>
                <w:szCs w:val="22"/>
              </w:rPr>
              <w:t>,</w:t>
            </w:r>
            <w:proofErr w:type="gramEnd"/>
            <w:r w:rsidRPr="0013403B">
              <w:rPr>
                <w:sz w:val="22"/>
                <w:szCs w:val="22"/>
              </w:rPr>
              <w:t xml:space="preserve"> если заказчиком были внесены изменения в извещение о проведении </w:t>
            </w:r>
            <w:r w:rsidR="00961C19">
              <w:rPr>
                <w:sz w:val="22"/>
                <w:szCs w:val="22"/>
              </w:rPr>
              <w:t>конкурса</w:t>
            </w:r>
            <w:r w:rsidRPr="0013403B">
              <w:rPr>
                <w:sz w:val="22"/>
                <w:szCs w:val="22"/>
              </w:rPr>
              <w:t xml:space="preserve">, участник закупки вправе изменить или отозвать свою заявку на участие в </w:t>
            </w:r>
            <w:r w:rsidR="00961C19">
              <w:rPr>
                <w:sz w:val="22"/>
                <w:szCs w:val="22"/>
              </w:rPr>
              <w:t>конкурсе</w:t>
            </w:r>
            <w:r w:rsidRPr="0013403B">
              <w:rPr>
                <w:sz w:val="22"/>
                <w:szCs w:val="22"/>
              </w:rPr>
              <w:t xml:space="preserve"> до истечения срока подачи заявок на участие в </w:t>
            </w:r>
            <w:r w:rsidR="00961C19">
              <w:rPr>
                <w:sz w:val="22"/>
                <w:szCs w:val="22"/>
              </w:rPr>
              <w:t>конкурсе</w:t>
            </w:r>
            <w:r w:rsidRPr="0013403B">
              <w:rPr>
                <w:sz w:val="22"/>
                <w:szCs w:val="22"/>
              </w:rPr>
              <w:t xml:space="preserve">. </w:t>
            </w:r>
            <w:r w:rsidR="0022106B">
              <w:rPr>
                <w:sz w:val="22"/>
                <w:szCs w:val="22"/>
              </w:rPr>
              <w:t>В</w:t>
            </w:r>
            <w:r w:rsidRPr="0013403B">
              <w:rPr>
                <w:sz w:val="22"/>
                <w:szCs w:val="22"/>
              </w:rPr>
              <w:t xml:space="preserve"> случае установления факта подачи одним участником </w:t>
            </w:r>
            <w:r w:rsidR="00961C19">
              <w:rPr>
                <w:sz w:val="22"/>
                <w:szCs w:val="22"/>
              </w:rPr>
              <w:t>конкурса</w:t>
            </w:r>
            <w:r w:rsidRPr="0013403B">
              <w:rPr>
                <w:sz w:val="22"/>
                <w:szCs w:val="22"/>
              </w:rPr>
              <w:t xml:space="preserve"> двух и более заявок на участие в </w:t>
            </w:r>
            <w:r w:rsidR="00961C19">
              <w:rPr>
                <w:sz w:val="22"/>
                <w:szCs w:val="22"/>
              </w:rPr>
              <w:t>конкурсе</w:t>
            </w:r>
            <w:r w:rsidRPr="0013403B">
              <w:rPr>
                <w:sz w:val="22"/>
                <w:szCs w:val="22"/>
              </w:rPr>
              <w:t xml:space="preserve"> при условии, что поданные ранее такие заявки этим участником не отозваны, все заявки на участие в </w:t>
            </w:r>
            <w:r w:rsidR="00961C19">
              <w:rPr>
                <w:sz w:val="22"/>
                <w:szCs w:val="22"/>
              </w:rPr>
              <w:t>конкурсе</w:t>
            </w:r>
            <w:r w:rsidRPr="0013403B">
              <w:rPr>
                <w:sz w:val="22"/>
                <w:szCs w:val="22"/>
              </w:rPr>
              <w:t>, поданные этим участником, не рассматриваются и возвращаются ему.</w:t>
            </w:r>
          </w:p>
          <w:p w:rsidR="00A71B98" w:rsidRPr="0013403B" w:rsidRDefault="00A71B98" w:rsidP="00CF3C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3403B">
              <w:rPr>
                <w:sz w:val="22"/>
                <w:szCs w:val="22"/>
              </w:rPr>
              <w:t xml:space="preserve">2. Заявка на участие в </w:t>
            </w:r>
            <w:r w:rsidR="0073448A">
              <w:rPr>
                <w:sz w:val="22"/>
                <w:szCs w:val="22"/>
              </w:rPr>
              <w:t>конкурсе</w:t>
            </w:r>
            <w:r w:rsidRPr="0013403B">
              <w:rPr>
                <w:sz w:val="22"/>
                <w:szCs w:val="22"/>
              </w:rPr>
              <w:t xml:space="preserve"> подается заказчику в письменной форме в запечатанном конверте, </w:t>
            </w:r>
            <w:r w:rsidRPr="0013403B">
              <w:rPr>
                <w:bCs/>
                <w:sz w:val="22"/>
                <w:szCs w:val="22"/>
              </w:rPr>
              <w:t xml:space="preserve">с отметкой на конверте </w:t>
            </w:r>
            <w:r w:rsidR="0022106B">
              <w:rPr>
                <w:bCs/>
                <w:sz w:val="22"/>
                <w:szCs w:val="22"/>
              </w:rPr>
              <w:t>наименования объекта закупки</w:t>
            </w:r>
            <w:r w:rsidR="008035C2" w:rsidRPr="0013403B">
              <w:rPr>
                <w:bCs/>
                <w:sz w:val="22"/>
                <w:szCs w:val="22"/>
              </w:rPr>
              <w:t xml:space="preserve"> о проведении </w:t>
            </w:r>
            <w:r w:rsidR="0073448A">
              <w:rPr>
                <w:bCs/>
                <w:sz w:val="22"/>
                <w:szCs w:val="22"/>
              </w:rPr>
              <w:t>конкурса</w:t>
            </w:r>
            <w:r w:rsidRPr="0013403B">
              <w:rPr>
                <w:bCs/>
                <w:sz w:val="22"/>
                <w:szCs w:val="22"/>
              </w:rPr>
              <w:t>, на который подается заявка</w:t>
            </w:r>
            <w:r w:rsidRPr="0013403B">
              <w:rPr>
                <w:sz w:val="22"/>
                <w:szCs w:val="22"/>
              </w:rPr>
              <w:t>, не позволяющем просматривать содержание такой заявки до вскрытия конверта.</w:t>
            </w:r>
          </w:p>
          <w:p w:rsidR="00A71B98" w:rsidRPr="0013403B" w:rsidRDefault="00A71B98" w:rsidP="00CF3C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3403B">
              <w:rPr>
                <w:sz w:val="22"/>
                <w:szCs w:val="22"/>
              </w:rPr>
              <w:t xml:space="preserve">3. Заявка на участие в </w:t>
            </w:r>
            <w:r w:rsidR="00FC5ACD">
              <w:rPr>
                <w:sz w:val="22"/>
                <w:szCs w:val="22"/>
              </w:rPr>
              <w:t>конкурсе</w:t>
            </w:r>
            <w:r w:rsidRPr="0013403B">
              <w:rPr>
                <w:sz w:val="22"/>
                <w:szCs w:val="22"/>
              </w:rPr>
              <w:t xml:space="preserve">, поданная в срок, указанный в извещении о проведении </w:t>
            </w:r>
            <w:r w:rsidR="00FC5ACD">
              <w:rPr>
                <w:sz w:val="22"/>
                <w:szCs w:val="22"/>
              </w:rPr>
              <w:t>конкурса</w:t>
            </w:r>
            <w:r w:rsidRPr="0013403B">
              <w:rPr>
                <w:sz w:val="22"/>
                <w:szCs w:val="22"/>
              </w:rPr>
              <w:t xml:space="preserve">, регистрируется </w:t>
            </w:r>
            <w:r w:rsidR="009761A9">
              <w:rPr>
                <w:sz w:val="22"/>
                <w:szCs w:val="22"/>
              </w:rPr>
              <w:t>министерством</w:t>
            </w:r>
            <w:r w:rsidR="00203FF8">
              <w:rPr>
                <w:sz w:val="22"/>
                <w:szCs w:val="22"/>
              </w:rPr>
              <w:t xml:space="preserve"> в день подачи заявки</w:t>
            </w:r>
            <w:r w:rsidRPr="0013403B">
              <w:rPr>
                <w:sz w:val="22"/>
                <w:szCs w:val="22"/>
              </w:rPr>
              <w:t xml:space="preserve">. При этом отказ в приеме и регистрации конверта с такой заявкой, на котором не указана информация о подавшем его лице, и требование предоставления данной информации не допускаются. По требованию участника, подавшего заявку на участие в </w:t>
            </w:r>
            <w:r w:rsidR="00FC5ACD">
              <w:rPr>
                <w:sz w:val="22"/>
                <w:szCs w:val="22"/>
              </w:rPr>
              <w:t>конкурсе</w:t>
            </w:r>
            <w:r w:rsidRPr="0013403B">
              <w:rPr>
                <w:sz w:val="22"/>
                <w:szCs w:val="22"/>
              </w:rPr>
              <w:t>, выдает</w:t>
            </w:r>
            <w:proofErr w:type="gramStart"/>
            <w:r w:rsidRPr="0013403B">
              <w:rPr>
                <w:sz w:val="22"/>
                <w:szCs w:val="22"/>
                <w:lang w:val="en-US"/>
              </w:rPr>
              <w:t>c</w:t>
            </w:r>
            <w:proofErr w:type="gramEnd"/>
            <w:r w:rsidRPr="0013403B">
              <w:rPr>
                <w:sz w:val="22"/>
                <w:szCs w:val="22"/>
              </w:rPr>
              <w:t xml:space="preserve">я расписка в получении заявки на участие в </w:t>
            </w:r>
            <w:r w:rsidR="00FC5ACD">
              <w:rPr>
                <w:sz w:val="22"/>
                <w:szCs w:val="22"/>
              </w:rPr>
              <w:t>конкурсе</w:t>
            </w:r>
            <w:r w:rsidRPr="0013403B">
              <w:rPr>
                <w:sz w:val="22"/>
                <w:szCs w:val="22"/>
              </w:rPr>
              <w:t xml:space="preserve"> с указанием даты и времени ее получения.</w:t>
            </w:r>
          </w:p>
          <w:p w:rsidR="00A71B98" w:rsidRPr="0013403B" w:rsidRDefault="00A71B98" w:rsidP="00CF3C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3403B">
              <w:rPr>
                <w:sz w:val="22"/>
                <w:szCs w:val="22"/>
              </w:rPr>
              <w:t xml:space="preserve">4. </w:t>
            </w:r>
            <w:proofErr w:type="gramStart"/>
            <w:r w:rsidRPr="0013403B">
              <w:rPr>
                <w:sz w:val="22"/>
                <w:szCs w:val="22"/>
              </w:rPr>
              <w:t xml:space="preserve">Заказчик обеспечивает сохранность конвертов с заявками, защищенность, неприкосновенность и конфиденциальность заявок на участие в </w:t>
            </w:r>
            <w:r w:rsidR="00FC5ACD">
              <w:rPr>
                <w:sz w:val="22"/>
                <w:szCs w:val="22"/>
              </w:rPr>
              <w:t>конкурсе</w:t>
            </w:r>
            <w:r w:rsidRPr="0013403B">
              <w:rPr>
                <w:sz w:val="22"/>
                <w:szCs w:val="22"/>
              </w:rPr>
              <w:t xml:space="preserve"> и обеспечивает рассмотрение содержания заявок на участие в </w:t>
            </w:r>
            <w:r w:rsidR="00FC5ACD">
              <w:rPr>
                <w:sz w:val="22"/>
                <w:szCs w:val="22"/>
              </w:rPr>
              <w:t>конкурсе</w:t>
            </w:r>
            <w:r w:rsidRPr="0013403B">
              <w:rPr>
                <w:sz w:val="22"/>
                <w:szCs w:val="22"/>
              </w:rPr>
              <w:t xml:space="preserve"> только после вскрытия конвертов с такими заявками в соответствии с </w:t>
            </w:r>
            <w:r w:rsidR="009761A9">
              <w:rPr>
                <w:sz w:val="22"/>
                <w:szCs w:val="22"/>
              </w:rPr>
              <w:t>требованиями Порядка</w:t>
            </w:r>
            <w:r w:rsidR="00954618">
              <w:t xml:space="preserve"> </w:t>
            </w:r>
            <w:r w:rsidR="00954618" w:rsidRPr="00954618">
              <w:rPr>
                <w:sz w:val="22"/>
                <w:szCs w:val="22"/>
              </w:rPr>
              <w:t>принятия решения о проведении обязательного аудита годовой бухгалтерской (финансовой) отчетности некоммерческой организации «Фонд капитального ремонта общего имущества многоквартирных домов в Кировской области» и утверждения</w:t>
            </w:r>
            <w:proofErr w:type="gramEnd"/>
            <w:r w:rsidR="00954618" w:rsidRPr="00954618">
              <w:rPr>
                <w:sz w:val="22"/>
                <w:szCs w:val="22"/>
              </w:rPr>
              <w:t xml:space="preserve"> договора с аудиторской организацией (аудитором)</w:t>
            </w:r>
            <w:r w:rsidR="009761A9">
              <w:rPr>
                <w:sz w:val="22"/>
                <w:szCs w:val="22"/>
              </w:rPr>
              <w:t xml:space="preserve">, утвержденного распоряжением министерства </w:t>
            </w:r>
            <w:r w:rsidR="009761A9" w:rsidRPr="00570A35">
              <w:rPr>
                <w:sz w:val="22"/>
                <w:szCs w:val="22"/>
              </w:rPr>
              <w:t xml:space="preserve">от </w:t>
            </w:r>
            <w:r w:rsidR="00246D86">
              <w:rPr>
                <w:sz w:val="22"/>
                <w:szCs w:val="22"/>
              </w:rPr>
              <w:t>07.04.2023</w:t>
            </w:r>
            <w:r w:rsidR="009761A9" w:rsidRPr="00D67CC0">
              <w:rPr>
                <w:sz w:val="22"/>
                <w:szCs w:val="22"/>
              </w:rPr>
              <w:t xml:space="preserve"> № </w:t>
            </w:r>
            <w:r w:rsidR="00795DC6">
              <w:rPr>
                <w:sz w:val="22"/>
                <w:szCs w:val="22"/>
              </w:rPr>
              <w:t>40</w:t>
            </w:r>
            <w:r w:rsidRPr="00D67CC0">
              <w:rPr>
                <w:sz w:val="22"/>
                <w:szCs w:val="22"/>
              </w:rPr>
              <w:t>.</w:t>
            </w:r>
            <w:r w:rsidRPr="0013403B">
              <w:rPr>
                <w:sz w:val="22"/>
                <w:szCs w:val="22"/>
              </w:rPr>
              <w:t xml:space="preserve"> Лица, осуществляющие хранение конвертов с такими заявками, не вправе допускать повреждение этих конвертов до момента их вскрытия</w:t>
            </w:r>
            <w:r w:rsidR="009761A9">
              <w:rPr>
                <w:sz w:val="22"/>
                <w:szCs w:val="22"/>
              </w:rPr>
              <w:t>.</w:t>
            </w:r>
            <w:r w:rsidRPr="0013403B">
              <w:rPr>
                <w:sz w:val="22"/>
                <w:szCs w:val="22"/>
              </w:rPr>
              <w:t xml:space="preserve"> </w:t>
            </w:r>
          </w:p>
          <w:p w:rsidR="00A71B98" w:rsidRPr="0013403B" w:rsidRDefault="00A71B98" w:rsidP="00CF3C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3403B">
              <w:rPr>
                <w:sz w:val="22"/>
                <w:szCs w:val="22"/>
              </w:rPr>
              <w:t xml:space="preserve">5. Заявки на участие в </w:t>
            </w:r>
            <w:r w:rsidR="00FC5ACD">
              <w:rPr>
                <w:sz w:val="22"/>
                <w:szCs w:val="22"/>
              </w:rPr>
              <w:t>конкурсе</w:t>
            </w:r>
            <w:r w:rsidRPr="0013403B">
              <w:rPr>
                <w:sz w:val="22"/>
                <w:szCs w:val="22"/>
              </w:rPr>
              <w:t xml:space="preserve">, поданные после окончания срока подачи таких заявок, указанного в извещении о проведении </w:t>
            </w:r>
            <w:r w:rsidR="00FC5ACD" w:rsidRPr="00FC5ACD">
              <w:rPr>
                <w:sz w:val="22"/>
                <w:szCs w:val="22"/>
              </w:rPr>
              <w:t>конкурса</w:t>
            </w:r>
            <w:r w:rsidRPr="0013403B">
              <w:rPr>
                <w:sz w:val="22"/>
                <w:szCs w:val="22"/>
              </w:rPr>
              <w:t xml:space="preserve">, не рассматриваются и в день их поступления возвращаются лицам, подавшим такие заявки. </w:t>
            </w:r>
          </w:p>
          <w:p w:rsidR="00A71B98" w:rsidRPr="0013403B" w:rsidRDefault="00A71B98" w:rsidP="00CF3C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3403B">
              <w:rPr>
                <w:sz w:val="22"/>
                <w:szCs w:val="22"/>
              </w:rPr>
              <w:t>6. В случае</w:t>
            </w:r>
            <w:proofErr w:type="gramStart"/>
            <w:r w:rsidRPr="0013403B">
              <w:rPr>
                <w:sz w:val="22"/>
                <w:szCs w:val="22"/>
              </w:rPr>
              <w:t>,</w:t>
            </w:r>
            <w:proofErr w:type="gramEnd"/>
            <w:r w:rsidRPr="0013403B">
              <w:rPr>
                <w:sz w:val="22"/>
                <w:szCs w:val="22"/>
              </w:rPr>
              <w:t xml:space="preserve"> если по окончании срока подачи заявок на участие в </w:t>
            </w:r>
            <w:r w:rsidR="00FC5ACD">
              <w:rPr>
                <w:sz w:val="22"/>
                <w:szCs w:val="22"/>
              </w:rPr>
              <w:t>конкурсе</w:t>
            </w:r>
            <w:r w:rsidR="00FC5ACD" w:rsidRPr="00FC5ACD">
              <w:rPr>
                <w:sz w:val="22"/>
                <w:szCs w:val="22"/>
              </w:rPr>
              <w:t xml:space="preserve"> </w:t>
            </w:r>
            <w:r w:rsidRPr="0013403B">
              <w:rPr>
                <w:sz w:val="22"/>
                <w:szCs w:val="22"/>
              </w:rPr>
              <w:t xml:space="preserve">подана только одна такая </w:t>
            </w:r>
            <w:r w:rsidRPr="0013403B">
              <w:rPr>
                <w:sz w:val="22"/>
                <w:szCs w:val="22"/>
              </w:rPr>
              <w:lastRenderedPageBreak/>
              <w:t xml:space="preserve">заявка или не подано ни одной такой заявки, </w:t>
            </w:r>
            <w:r w:rsidR="005F544B">
              <w:rPr>
                <w:sz w:val="22"/>
                <w:szCs w:val="22"/>
              </w:rPr>
              <w:t>конкурс</w:t>
            </w:r>
            <w:r w:rsidRPr="0013403B">
              <w:rPr>
                <w:sz w:val="22"/>
                <w:szCs w:val="22"/>
              </w:rPr>
              <w:t xml:space="preserve"> признается несостоявшимся.</w:t>
            </w:r>
          </w:p>
          <w:p w:rsidR="00A71B98" w:rsidRDefault="00A71B98" w:rsidP="00CF3CC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260F6">
              <w:rPr>
                <w:b/>
                <w:sz w:val="22"/>
                <w:szCs w:val="22"/>
              </w:rPr>
              <w:t xml:space="preserve">Заявка на участие в </w:t>
            </w:r>
            <w:r w:rsidR="00FC5ACD">
              <w:rPr>
                <w:b/>
                <w:sz w:val="22"/>
                <w:szCs w:val="22"/>
              </w:rPr>
              <w:t>конкурсе</w:t>
            </w:r>
            <w:r w:rsidRPr="00A260F6">
              <w:rPr>
                <w:b/>
                <w:sz w:val="22"/>
                <w:szCs w:val="22"/>
              </w:rPr>
              <w:t xml:space="preserve"> должна содержать:</w:t>
            </w:r>
          </w:p>
          <w:p w:rsidR="00BB3F5B" w:rsidRPr="00A260F6" w:rsidRDefault="00BB3F5B" w:rsidP="00CF3CC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A71B98" w:rsidRPr="00A260F6" w:rsidRDefault="00A71B98" w:rsidP="00CF3CC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260F6">
              <w:rPr>
                <w:b/>
                <w:sz w:val="22"/>
                <w:szCs w:val="22"/>
              </w:rPr>
              <w:t xml:space="preserve">1) Заявку на участие в </w:t>
            </w:r>
            <w:r w:rsidR="00FC5ACD">
              <w:rPr>
                <w:b/>
                <w:sz w:val="22"/>
                <w:szCs w:val="22"/>
              </w:rPr>
              <w:t>конкурсе</w:t>
            </w:r>
            <w:r w:rsidRPr="00A260F6">
              <w:rPr>
                <w:b/>
                <w:sz w:val="22"/>
                <w:szCs w:val="22"/>
              </w:rPr>
              <w:t>:</w:t>
            </w:r>
          </w:p>
          <w:p w:rsidR="00A71B98" w:rsidRPr="00A260F6" w:rsidRDefault="00A71B98" w:rsidP="00CF3CC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A260F6">
              <w:rPr>
                <w:b/>
                <w:bCs/>
                <w:sz w:val="22"/>
                <w:szCs w:val="22"/>
              </w:rPr>
              <w:t xml:space="preserve">- наименование, </w:t>
            </w:r>
            <w:r w:rsidR="003A3872" w:rsidRPr="003A3872">
              <w:rPr>
                <w:b/>
                <w:bCs/>
                <w:sz w:val="22"/>
                <w:szCs w:val="22"/>
              </w:rPr>
              <w:t>место нахождения (для юридического лица), фамилию, имя, отчество (при наличии), место жительства (для физического лица), банковские реквизиты участника закупки</w:t>
            </w:r>
            <w:r w:rsidR="003A3872">
              <w:rPr>
                <w:b/>
                <w:bCs/>
                <w:sz w:val="22"/>
                <w:szCs w:val="22"/>
              </w:rPr>
              <w:t>;</w:t>
            </w:r>
          </w:p>
          <w:p w:rsidR="003A3872" w:rsidRDefault="00A71B98" w:rsidP="00CF3C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60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- </w:t>
            </w:r>
            <w:r w:rsidRPr="00A260F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согласие участника </w:t>
            </w:r>
            <w:r w:rsidR="00FC5ACD" w:rsidRPr="00FC5A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конкурса </w:t>
            </w:r>
            <w:r w:rsidRPr="00A260F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исполнить условия </w:t>
            </w:r>
            <w:r w:rsidR="008035C2" w:rsidRPr="00A260F6">
              <w:rPr>
                <w:rFonts w:ascii="Times New Roman" w:hAnsi="Times New Roman" w:cs="Times New Roman"/>
                <w:b/>
                <w:sz w:val="22"/>
                <w:szCs w:val="22"/>
              </w:rPr>
              <w:t>догов</w:t>
            </w:r>
            <w:r w:rsidR="00803D7E" w:rsidRPr="00A260F6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="008035C2" w:rsidRPr="00A260F6">
              <w:rPr>
                <w:rFonts w:ascii="Times New Roman" w:hAnsi="Times New Roman" w:cs="Times New Roman"/>
                <w:b/>
                <w:sz w:val="22"/>
                <w:szCs w:val="22"/>
              </w:rPr>
              <w:t>ра</w:t>
            </w:r>
            <w:r w:rsidRPr="00A260F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указанные в извещении </w:t>
            </w:r>
            <w:r w:rsidR="003A38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 проведении </w:t>
            </w:r>
            <w:r w:rsidR="00FC5ACD" w:rsidRPr="00FC5ACD">
              <w:rPr>
                <w:rFonts w:ascii="Times New Roman" w:hAnsi="Times New Roman" w:cs="Times New Roman"/>
                <w:b/>
                <w:sz w:val="22"/>
                <w:szCs w:val="22"/>
              </w:rPr>
              <w:t>конкурса</w:t>
            </w:r>
            <w:r w:rsidR="003A3872"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A71B98" w:rsidRPr="00A260F6" w:rsidRDefault="00A71B98" w:rsidP="00CF3C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60F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r w:rsidR="003A3872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предложение о цене договора</w:t>
            </w:r>
            <w:r w:rsidRPr="00A260F6"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A71B98" w:rsidRPr="0013403B" w:rsidRDefault="00A71B98" w:rsidP="007576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60F6">
              <w:rPr>
                <w:b/>
                <w:sz w:val="22"/>
                <w:szCs w:val="22"/>
              </w:rPr>
              <w:t>-</w:t>
            </w:r>
            <w:r w:rsidR="00803D7E" w:rsidRPr="00A260F6">
              <w:rPr>
                <w:b/>
                <w:sz w:val="22"/>
                <w:szCs w:val="22"/>
              </w:rPr>
              <w:t xml:space="preserve"> </w:t>
            </w:r>
            <w:r w:rsidRPr="00A260F6">
              <w:rPr>
                <w:b/>
                <w:sz w:val="22"/>
                <w:szCs w:val="22"/>
              </w:rPr>
              <w:t>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</w:t>
            </w:r>
            <w:r w:rsidR="007576A3" w:rsidRPr="00A260F6">
              <w:rPr>
                <w:b/>
                <w:sz w:val="22"/>
                <w:szCs w:val="22"/>
              </w:rPr>
              <w:t xml:space="preserve">ана участника </w:t>
            </w:r>
            <w:r w:rsidR="00FC5ACD" w:rsidRPr="00FC5ACD">
              <w:rPr>
                <w:b/>
                <w:sz w:val="22"/>
                <w:szCs w:val="22"/>
              </w:rPr>
              <w:t>конкурса</w:t>
            </w:r>
            <w:r w:rsidR="007576A3" w:rsidRPr="00A260F6">
              <w:rPr>
                <w:b/>
                <w:sz w:val="22"/>
                <w:szCs w:val="22"/>
              </w:rPr>
              <w:t>.</w:t>
            </w:r>
          </w:p>
        </w:tc>
      </w:tr>
      <w:tr w:rsidR="00A71B98" w:rsidRPr="00472556" w:rsidTr="00D104E8">
        <w:trPr>
          <w:trHeight w:val="227"/>
        </w:trPr>
        <w:tc>
          <w:tcPr>
            <w:tcW w:w="286" w:type="pct"/>
          </w:tcPr>
          <w:p w:rsidR="00A71B98" w:rsidRPr="00472556" w:rsidRDefault="00A30F46" w:rsidP="00795D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795DC6">
              <w:rPr>
                <w:sz w:val="22"/>
                <w:szCs w:val="22"/>
              </w:rPr>
              <w:t>6</w:t>
            </w:r>
          </w:p>
        </w:tc>
        <w:tc>
          <w:tcPr>
            <w:tcW w:w="2069" w:type="pct"/>
          </w:tcPr>
          <w:p w:rsidR="00A71B98" w:rsidRPr="00472556" w:rsidRDefault="00A71B98" w:rsidP="00CF3C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2556">
              <w:rPr>
                <w:sz w:val="22"/>
                <w:szCs w:val="22"/>
              </w:rPr>
              <w:t xml:space="preserve">Форма заявки на участие в </w:t>
            </w:r>
            <w:r w:rsidR="00FC5ACD">
              <w:rPr>
                <w:sz w:val="22"/>
                <w:szCs w:val="22"/>
              </w:rPr>
              <w:t>конкурсе</w:t>
            </w:r>
          </w:p>
        </w:tc>
        <w:tc>
          <w:tcPr>
            <w:tcW w:w="2645" w:type="pct"/>
          </w:tcPr>
          <w:p w:rsidR="00A71B98" w:rsidRPr="0013403B" w:rsidRDefault="00A71B98" w:rsidP="005B23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3403B">
              <w:rPr>
                <w:sz w:val="22"/>
                <w:szCs w:val="22"/>
              </w:rPr>
              <w:t>Приложение №</w:t>
            </w:r>
            <w:r w:rsidR="002915E9">
              <w:rPr>
                <w:sz w:val="22"/>
                <w:szCs w:val="22"/>
              </w:rPr>
              <w:t xml:space="preserve"> </w:t>
            </w:r>
            <w:r w:rsidR="005B23E0">
              <w:rPr>
                <w:sz w:val="22"/>
                <w:szCs w:val="22"/>
              </w:rPr>
              <w:t>1</w:t>
            </w:r>
            <w:r w:rsidRPr="0013403B">
              <w:rPr>
                <w:sz w:val="22"/>
                <w:szCs w:val="22"/>
              </w:rPr>
              <w:t xml:space="preserve"> к извещению </w:t>
            </w:r>
          </w:p>
        </w:tc>
      </w:tr>
      <w:tr w:rsidR="00A71B98" w:rsidRPr="00472556" w:rsidTr="00D104E8">
        <w:trPr>
          <w:trHeight w:val="227"/>
        </w:trPr>
        <w:tc>
          <w:tcPr>
            <w:tcW w:w="286" w:type="pct"/>
          </w:tcPr>
          <w:p w:rsidR="00A71B98" w:rsidRPr="00472556" w:rsidRDefault="00A30F46" w:rsidP="00795D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95DC6">
              <w:rPr>
                <w:sz w:val="22"/>
                <w:szCs w:val="22"/>
              </w:rPr>
              <w:t>7</w:t>
            </w:r>
          </w:p>
        </w:tc>
        <w:tc>
          <w:tcPr>
            <w:tcW w:w="2069" w:type="pct"/>
          </w:tcPr>
          <w:p w:rsidR="00A71B98" w:rsidRPr="00472556" w:rsidRDefault="00A71B98" w:rsidP="004C39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2556">
              <w:rPr>
                <w:sz w:val="22"/>
                <w:szCs w:val="22"/>
              </w:rPr>
              <w:t xml:space="preserve">Срок, в течение которого победитель </w:t>
            </w:r>
            <w:r w:rsidR="00FC5ACD" w:rsidRPr="00FC5ACD">
              <w:rPr>
                <w:sz w:val="22"/>
                <w:szCs w:val="22"/>
              </w:rPr>
              <w:t xml:space="preserve">конкурса </w:t>
            </w:r>
            <w:r w:rsidRPr="00472556">
              <w:rPr>
                <w:sz w:val="22"/>
                <w:szCs w:val="22"/>
              </w:rPr>
              <w:t xml:space="preserve">или иной участник </w:t>
            </w:r>
            <w:r w:rsidR="00FC5ACD" w:rsidRPr="00FC5ACD">
              <w:rPr>
                <w:sz w:val="22"/>
                <w:szCs w:val="22"/>
              </w:rPr>
              <w:t>конкурса</w:t>
            </w:r>
            <w:r w:rsidRPr="00472556">
              <w:rPr>
                <w:sz w:val="22"/>
                <w:szCs w:val="22"/>
              </w:rPr>
              <w:t xml:space="preserve">, с которым заключается </w:t>
            </w:r>
            <w:r w:rsidR="004C3966">
              <w:rPr>
                <w:sz w:val="22"/>
                <w:szCs w:val="22"/>
              </w:rPr>
              <w:t>договор</w:t>
            </w:r>
            <w:r w:rsidRPr="00472556">
              <w:rPr>
                <w:sz w:val="22"/>
                <w:szCs w:val="22"/>
              </w:rPr>
              <w:t xml:space="preserve"> при уклонении победителя </w:t>
            </w:r>
            <w:r w:rsidR="00FC5ACD" w:rsidRPr="00FC5ACD">
              <w:rPr>
                <w:sz w:val="22"/>
                <w:szCs w:val="22"/>
              </w:rPr>
              <w:t>конкурса</w:t>
            </w:r>
            <w:r w:rsidRPr="00472556">
              <w:rPr>
                <w:sz w:val="22"/>
                <w:szCs w:val="22"/>
              </w:rPr>
              <w:t xml:space="preserve"> от заключения </w:t>
            </w:r>
            <w:r w:rsidR="004C3966">
              <w:rPr>
                <w:sz w:val="22"/>
                <w:szCs w:val="22"/>
              </w:rPr>
              <w:t>договора</w:t>
            </w:r>
            <w:r w:rsidRPr="00472556">
              <w:rPr>
                <w:sz w:val="22"/>
                <w:szCs w:val="22"/>
              </w:rPr>
              <w:t xml:space="preserve">, должен подписать </w:t>
            </w:r>
            <w:r w:rsidR="004C3966">
              <w:rPr>
                <w:sz w:val="22"/>
                <w:szCs w:val="22"/>
              </w:rPr>
              <w:t>договор</w:t>
            </w:r>
            <w:r w:rsidRPr="004725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45" w:type="pct"/>
          </w:tcPr>
          <w:p w:rsidR="00A71B98" w:rsidRPr="0013403B" w:rsidRDefault="003A3872" w:rsidP="00506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A3872">
              <w:rPr>
                <w:sz w:val="22"/>
                <w:szCs w:val="22"/>
              </w:rPr>
              <w:t xml:space="preserve"> течение двух рабочих дней </w:t>
            </w:r>
            <w:proofErr w:type="gramStart"/>
            <w:r w:rsidR="00A71B98" w:rsidRPr="003A3872">
              <w:rPr>
                <w:sz w:val="22"/>
                <w:szCs w:val="22"/>
              </w:rPr>
              <w:t xml:space="preserve">с даты </w:t>
            </w:r>
            <w:r w:rsidRPr="003A3872">
              <w:rPr>
                <w:sz w:val="22"/>
                <w:szCs w:val="22"/>
              </w:rPr>
              <w:t>размещения</w:t>
            </w:r>
            <w:proofErr w:type="gramEnd"/>
            <w:r w:rsidRPr="003A3872">
              <w:rPr>
                <w:sz w:val="22"/>
                <w:szCs w:val="22"/>
              </w:rPr>
              <w:t xml:space="preserve"> на официальном сайте министерства протокола рассмотрения и оценки заявок на участие в </w:t>
            </w:r>
            <w:r w:rsidR="00FC5ACD">
              <w:rPr>
                <w:sz w:val="22"/>
                <w:szCs w:val="22"/>
              </w:rPr>
              <w:t>конкурсе</w:t>
            </w:r>
          </w:p>
        </w:tc>
      </w:tr>
      <w:tr w:rsidR="00A71B98" w:rsidRPr="00472556" w:rsidTr="00D104E8">
        <w:trPr>
          <w:trHeight w:val="227"/>
        </w:trPr>
        <w:tc>
          <w:tcPr>
            <w:tcW w:w="286" w:type="pct"/>
          </w:tcPr>
          <w:p w:rsidR="00A71B98" w:rsidRPr="00472556" w:rsidRDefault="00A30F46" w:rsidP="00795D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95DC6">
              <w:rPr>
                <w:sz w:val="22"/>
                <w:szCs w:val="22"/>
              </w:rPr>
              <w:t>8</w:t>
            </w:r>
          </w:p>
        </w:tc>
        <w:tc>
          <w:tcPr>
            <w:tcW w:w="2069" w:type="pct"/>
          </w:tcPr>
          <w:p w:rsidR="00A71B98" w:rsidRPr="00472556" w:rsidRDefault="00A71B98" w:rsidP="004C39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2556">
              <w:rPr>
                <w:sz w:val="22"/>
                <w:szCs w:val="22"/>
              </w:rPr>
              <w:t xml:space="preserve">Условия признания победителя </w:t>
            </w:r>
            <w:r w:rsidR="00FC5ACD" w:rsidRPr="00FC5ACD">
              <w:rPr>
                <w:sz w:val="22"/>
                <w:szCs w:val="22"/>
              </w:rPr>
              <w:t>конкурса</w:t>
            </w:r>
            <w:r w:rsidRPr="00472556">
              <w:rPr>
                <w:sz w:val="22"/>
                <w:szCs w:val="22"/>
              </w:rPr>
              <w:t xml:space="preserve"> или иного участника </w:t>
            </w:r>
            <w:r w:rsidR="00FC5ACD" w:rsidRPr="00FC5ACD">
              <w:rPr>
                <w:sz w:val="22"/>
                <w:szCs w:val="22"/>
              </w:rPr>
              <w:t xml:space="preserve">конкурса </w:t>
            </w:r>
            <w:proofErr w:type="gramStart"/>
            <w:r w:rsidRPr="00472556">
              <w:rPr>
                <w:sz w:val="22"/>
                <w:szCs w:val="22"/>
              </w:rPr>
              <w:t>уклонившимися</w:t>
            </w:r>
            <w:proofErr w:type="gramEnd"/>
            <w:r w:rsidRPr="00472556">
              <w:rPr>
                <w:sz w:val="22"/>
                <w:szCs w:val="22"/>
              </w:rPr>
              <w:t xml:space="preserve"> от заключения </w:t>
            </w:r>
            <w:r w:rsidR="004C3966">
              <w:rPr>
                <w:sz w:val="22"/>
                <w:szCs w:val="22"/>
              </w:rPr>
              <w:t>договора</w:t>
            </w:r>
          </w:p>
        </w:tc>
        <w:tc>
          <w:tcPr>
            <w:tcW w:w="2645" w:type="pct"/>
          </w:tcPr>
          <w:p w:rsidR="00A71B98" w:rsidRPr="0013403B" w:rsidRDefault="00A71B98" w:rsidP="00774B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3403B">
              <w:rPr>
                <w:sz w:val="22"/>
                <w:szCs w:val="22"/>
              </w:rPr>
              <w:t>В случае</w:t>
            </w:r>
            <w:proofErr w:type="gramStart"/>
            <w:r w:rsidRPr="0013403B">
              <w:rPr>
                <w:sz w:val="22"/>
                <w:szCs w:val="22"/>
              </w:rPr>
              <w:t>,</w:t>
            </w:r>
            <w:proofErr w:type="gramEnd"/>
            <w:r w:rsidRPr="0013403B">
              <w:rPr>
                <w:sz w:val="22"/>
                <w:szCs w:val="22"/>
              </w:rPr>
              <w:t xml:space="preserve"> если победитель </w:t>
            </w:r>
            <w:r w:rsidR="00FC5ACD" w:rsidRPr="00FC5ACD">
              <w:rPr>
                <w:sz w:val="22"/>
                <w:szCs w:val="22"/>
              </w:rPr>
              <w:t xml:space="preserve">конкурса </w:t>
            </w:r>
            <w:r w:rsidRPr="0013403B">
              <w:rPr>
                <w:sz w:val="22"/>
                <w:szCs w:val="22"/>
              </w:rPr>
              <w:t xml:space="preserve">не представил заказчику подписанный </w:t>
            </w:r>
            <w:r w:rsidR="00803D7E" w:rsidRPr="0013403B">
              <w:rPr>
                <w:sz w:val="22"/>
                <w:szCs w:val="22"/>
              </w:rPr>
              <w:t>договор</w:t>
            </w:r>
            <w:r w:rsidRPr="0013403B">
              <w:rPr>
                <w:sz w:val="22"/>
                <w:szCs w:val="22"/>
              </w:rPr>
              <w:t xml:space="preserve">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</w:t>
            </w:r>
            <w:r w:rsidR="00BA591E">
              <w:rPr>
                <w:sz w:val="22"/>
                <w:szCs w:val="22"/>
              </w:rPr>
              <w:t>н</w:t>
            </w:r>
            <w:r w:rsidR="00BA591E" w:rsidRPr="00BA591E">
              <w:rPr>
                <w:sz w:val="22"/>
                <w:szCs w:val="22"/>
              </w:rPr>
              <w:t xml:space="preserve">а сайте </w:t>
            </w:r>
            <w:r w:rsidR="00774B9B">
              <w:rPr>
                <w:sz w:val="22"/>
                <w:szCs w:val="22"/>
              </w:rPr>
              <w:t>министерства энергетики и жилищно-коммунального хозяйства Кировской области</w:t>
            </w:r>
            <w:r w:rsidR="00BA591E">
              <w:rPr>
                <w:sz w:val="22"/>
                <w:szCs w:val="22"/>
              </w:rPr>
              <w:t xml:space="preserve"> </w:t>
            </w:r>
            <w:r w:rsidRPr="0013403B">
              <w:rPr>
                <w:sz w:val="22"/>
                <w:szCs w:val="22"/>
              </w:rPr>
              <w:t xml:space="preserve">извещения о проведении </w:t>
            </w:r>
            <w:r w:rsidR="00FC5ACD" w:rsidRPr="00FC5ACD">
              <w:rPr>
                <w:sz w:val="22"/>
                <w:szCs w:val="22"/>
              </w:rPr>
              <w:t>конкурса</w:t>
            </w:r>
            <w:r w:rsidRPr="0013403B">
              <w:rPr>
                <w:sz w:val="22"/>
                <w:szCs w:val="22"/>
              </w:rPr>
              <w:t xml:space="preserve">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 в срок, указанный в извещении о проведении </w:t>
            </w:r>
            <w:r w:rsidR="00FC5ACD" w:rsidRPr="00FC5ACD">
              <w:rPr>
                <w:sz w:val="22"/>
                <w:szCs w:val="22"/>
              </w:rPr>
              <w:t>конкурса</w:t>
            </w:r>
            <w:r w:rsidRPr="0013403B">
              <w:rPr>
                <w:sz w:val="22"/>
                <w:szCs w:val="22"/>
              </w:rPr>
              <w:t xml:space="preserve">, такой победитель признается уклонившимся от заключения </w:t>
            </w:r>
            <w:r w:rsidR="00803D7E" w:rsidRPr="0013403B">
              <w:rPr>
                <w:sz w:val="22"/>
                <w:szCs w:val="22"/>
              </w:rPr>
              <w:t>договора</w:t>
            </w:r>
          </w:p>
        </w:tc>
      </w:tr>
      <w:tr w:rsidR="00A71B98" w:rsidRPr="00472556" w:rsidTr="00D104E8">
        <w:trPr>
          <w:trHeight w:val="227"/>
        </w:trPr>
        <w:tc>
          <w:tcPr>
            <w:tcW w:w="286" w:type="pct"/>
          </w:tcPr>
          <w:p w:rsidR="00A71B98" w:rsidRPr="00472556" w:rsidRDefault="00A30F46" w:rsidP="00795D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95DC6">
              <w:rPr>
                <w:sz w:val="22"/>
                <w:szCs w:val="22"/>
              </w:rPr>
              <w:t>9</w:t>
            </w:r>
          </w:p>
        </w:tc>
        <w:tc>
          <w:tcPr>
            <w:tcW w:w="2069" w:type="pct"/>
          </w:tcPr>
          <w:p w:rsidR="00A71B98" w:rsidRPr="00472556" w:rsidRDefault="00A71B98" w:rsidP="00CF3C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2556">
              <w:rPr>
                <w:sz w:val="22"/>
                <w:szCs w:val="22"/>
              </w:rPr>
              <w:t xml:space="preserve">Требования, предъявляемые к участникам </w:t>
            </w:r>
            <w:r w:rsidR="00FC5ACD" w:rsidRPr="00FC5ACD">
              <w:rPr>
                <w:sz w:val="22"/>
                <w:szCs w:val="22"/>
              </w:rPr>
              <w:t>конкурса</w:t>
            </w:r>
            <w:r w:rsidRPr="00472556">
              <w:rPr>
                <w:sz w:val="22"/>
                <w:szCs w:val="22"/>
              </w:rPr>
              <w:t xml:space="preserve">, в соответствии со </w:t>
            </w:r>
            <w:hyperlink r:id="rId7" w:history="1">
              <w:r w:rsidRPr="00472556">
                <w:rPr>
                  <w:sz w:val="22"/>
                  <w:szCs w:val="22"/>
                </w:rPr>
                <w:t>статьей 31</w:t>
              </w:r>
            </w:hyperlink>
            <w:r w:rsidRPr="00472556">
              <w:rPr>
                <w:sz w:val="22"/>
                <w:szCs w:val="22"/>
              </w:rPr>
              <w:t xml:space="preserve"> Закона 44-ФЗ</w:t>
            </w:r>
          </w:p>
        </w:tc>
        <w:tc>
          <w:tcPr>
            <w:tcW w:w="2645" w:type="pct"/>
          </w:tcPr>
          <w:p w:rsidR="001347D4" w:rsidRDefault="00A71B98" w:rsidP="00CF3C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3403B">
              <w:rPr>
                <w:sz w:val="22"/>
                <w:szCs w:val="22"/>
              </w:rPr>
              <w:t xml:space="preserve">1) </w:t>
            </w:r>
            <w:r w:rsidR="001347D4">
              <w:rPr>
                <w:sz w:val="22"/>
                <w:szCs w:val="22"/>
              </w:rPr>
              <w:t>с</w:t>
            </w:r>
            <w:r w:rsidR="001347D4" w:rsidRPr="001347D4">
              <w:rPr>
                <w:sz w:val="22"/>
                <w:szCs w:val="22"/>
              </w:rPr>
              <w:t xml:space="preserve">оответствие требованиям, установленным в соответствии с законодательством Российской Федерации к лицам, осуществляющим выполнение работы, оказание услуги, </w:t>
            </w:r>
            <w:proofErr w:type="gramStart"/>
            <w:r w:rsidR="001347D4" w:rsidRPr="001347D4">
              <w:rPr>
                <w:sz w:val="22"/>
                <w:szCs w:val="22"/>
              </w:rPr>
              <w:t>являющихся</w:t>
            </w:r>
            <w:proofErr w:type="gramEnd"/>
            <w:r w:rsidR="001347D4" w:rsidRPr="001347D4">
              <w:rPr>
                <w:sz w:val="22"/>
                <w:szCs w:val="22"/>
              </w:rPr>
              <w:t xml:space="preserve"> объектом закупки.</w:t>
            </w:r>
          </w:p>
          <w:p w:rsidR="00EA6E64" w:rsidRPr="0013403B" w:rsidRDefault="001347D4" w:rsidP="00CF3C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proofErr w:type="spellStart"/>
            <w:r w:rsidR="003A3872">
              <w:rPr>
                <w:sz w:val="22"/>
                <w:szCs w:val="22"/>
              </w:rPr>
              <w:t>н</w:t>
            </w:r>
            <w:r w:rsidR="003A3872" w:rsidRPr="003A3872">
              <w:rPr>
                <w:sz w:val="22"/>
                <w:szCs w:val="22"/>
              </w:rPr>
              <w:t>епроведение</w:t>
            </w:r>
            <w:proofErr w:type="spellEnd"/>
            <w:r w:rsidR="003A3872" w:rsidRPr="003A3872">
              <w:rPr>
                <w:sz w:val="22"/>
                <w:szCs w:val="22"/>
              </w:rPr>
              <w:t xml:space="preserve"> ликвидации участника </w:t>
            </w:r>
            <w:r w:rsidR="004F10B3" w:rsidRPr="004F10B3">
              <w:rPr>
                <w:sz w:val="22"/>
                <w:szCs w:val="22"/>
              </w:rPr>
              <w:t>конкурса</w:t>
            </w:r>
            <w:r w:rsidR="003A3872" w:rsidRPr="003A3872">
              <w:rPr>
                <w:sz w:val="22"/>
                <w:szCs w:val="22"/>
              </w:rPr>
              <w:t xml:space="preserve"> – юридического лица и отсутствие решения арбитражного суда о признании участника </w:t>
            </w:r>
            <w:r w:rsidR="004F10B3">
              <w:rPr>
                <w:sz w:val="22"/>
                <w:szCs w:val="22"/>
              </w:rPr>
              <w:br/>
            </w:r>
            <w:r w:rsidR="004F10B3" w:rsidRPr="004F10B3">
              <w:rPr>
                <w:sz w:val="22"/>
                <w:szCs w:val="22"/>
              </w:rPr>
              <w:t>конкурса</w:t>
            </w:r>
            <w:r w:rsidR="003A3872" w:rsidRPr="003A3872">
              <w:rPr>
                <w:sz w:val="22"/>
                <w:szCs w:val="22"/>
              </w:rPr>
              <w:t xml:space="preserve"> – юридического лица или индивидуального предпринимателя несостоятельным (банкротом) и об открытии конкурсного производства</w:t>
            </w:r>
            <w:r w:rsidR="00A71B98" w:rsidRPr="0013403B">
              <w:rPr>
                <w:sz w:val="22"/>
                <w:szCs w:val="22"/>
              </w:rPr>
              <w:t>;</w:t>
            </w:r>
            <w:r w:rsidR="00EA6E64" w:rsidRPr="0013403B">
              <w:t xml:space="preserve"> </w:t>
            </w:r>
          </w:p>
          <w:p w:rsidR="00A71B98" w:rsidRPr="0013403B" w:rsidRDefault="001347D4" w:rsidP="00CF3C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71B98" w:rsidRPr="0013403B">
              <w:rPr>
                <w:sz w:val="22"/>
                <w:szCs w:val="22"/>
              </w:rPr>
              <w:t xml:space="preserve">) </w:t>
            </w:r>
            <w:proofErr w:type="spellStart"/>
            <w:r w:rsidR="003A3872">
              <w:rPr>
                <w:sz w:val="22"/>
                <w:szCs w:val="22"/>
              </w:rPr>
              <w:t>н</w:t>
            </w:r>
            <w:r w:rsidR="003A3872" w:rsidRPr="003A3872">
              <w:rPr>
                <w:sz w:val="22"/>
                <w:szCs w:val="22"/>
              </w:rPr>
              <w:t>еприостановление</w:t>
            </w:r>
            <w:proofErr w:type="spellEnd"/>
            <w:r w:rsidR="003A3872" w:rsidRPr="003A3872">
              <w:rPr>
                <w:sz w:val="22"/>
                <w:szCs w:val="22"/>
              </w:rPr>
              <w:t xml:space="preserve"> деятельности участника </w:t>
            </w:r>
            <w:r w:rsidR="004F10B3" w:rsidRPr="004F10B3">
              <w:rPr>
                <w:sz w:val="22"/>
                <w:szCs w:val="22"/>
              </w:rPr>
              <w:t>конкурса</w:t>
            </w:r>
            <w:r w:rsidR="003A3872" w:rsidRPr="003A3872">
              <w:rPr>
                <w:sz w:val="22"/>
                <w:szCs w:val="22"/>
              </w:rPr>
              <w:t xml:space="preserve"> в порядке, установленном Кодексом Российской Федерации об административных правонарушениях, на дату подачи заявки на участие в </w:t>
            </w:r>
            <w:r w:rsidR="004F10B3">
              <w:rPr>
                <w:sz w:val="22"/>
                <w:szCs w:val="22"/>
              </w:rPr>
              <w:t>конкурсе</w:t>
            </w:r>
            <w:r w:rsidR="00A71B98" w:rsidRPr="0013403B">
              <w:rPr>
                <w:sz w:val="22"/>
                <w:szCs w:val="22"/>
              </w:rPr>
              <w:t>;</w:t>
            </w:r>
          </w:p>
          <w:p w:rsidR="00A71B98" w:rsidRPr="0013403B" w:rsidRDefault="001347D4" w:rsidP="00CF3C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71B98" w:rsidRPr="0013403B">
              <w:rPr>
                <w:sz w:val="22"/>
                <w:szCs w:val="22"/>
              </w:rPr>
              <w:t xml:space="preserve">) </w:t>
            </w:r>
            <w:r w:rsidR="003A3872">
              <w:rPr>
                <w:sz w:val="22"/>
                <w:szCs w:val="22"/>
              </w:rPr>
              <w:t>о</w:t>
            </w:r>
            <w:r w:rsidR="003A3872" w:rsidRPr="003A3872">
              <w:rPr>
                <w:sz w:val="22"/>
                <w:szCs w:val="22"/>
              </w:rPr>
              <w:t xml:space="preserve">тсутствие у участника </w:t>
            </w:r>
            <w:r w:rsidR="004F10B3" w:rsidRPr="004F10B3">
              <w:rPr>
                <w:sz w:val="22"/>
                <w:szCs w:val="22"/>
              </w:rPr>
              <w:t>конкурса</w:t>
            </w:r>
            <w:r w:rsidR="002915E9">
              <w:rPr>
                <w:sz w:val="22"/>
                <w:szCs w:val="22"/>
              </w:rPr>
              <w:t xml:space="preserve"> недоимки</w:t>
            </w:r>
            <w:r w:rsidR="004F10B3" w:rsidRPr="004F10B3">
              <w:rPr>
                <w:sz w:val="22"/>
                <w:szCs w:val="22"/>
              </w:rPr>
              <w:t xml:space="preserve"> </w:t>
            </w:r>
            <w:r w:rsidR="003A3872" w:rsidRPr="003A3872">
              <w:rPr>
                <w:sz w:val="22"/>
                <w:szCs w:val="22"/>
              </w:rPr>
              <w:t xml:space="preserve">по налогам, сборам, задолженности по иным обязательным платежам в бюджеты бюджетной системы Российской Федерации за прошедший </w:t>
            </w:r>
            <w:r w:rsidR="003A3872" w:rsidRPr="003A3872">
              <w:rPr>
                <w:sz w:val="22"/>
                <w:szCs w:val="22"/>
              </w:rPr>
              <w:lastRenderedPageBreak/>
              <w:t xml:space="preserve">календарный год. Участник </w:t>
            </w:r>
            <w:r w:rsidR="004F10B3" w:rsidRPr="004F10B3">
              <w:rPr>
                <w:sz w:val="22"/>
                <w:szCs w:val="22"/>
              </w:rPr>
              <w:t>конкурса</w:t>
            </w:r>
            <w:r w:rsidR="003A3872" w:rsidRPr="003A3872">
              <w:rPr>
                <w:sz w:val="22"/>
                <w:szCs w:val="22"/>
              </w:rPr>
              <w:t xml:space="preserve"> считается соответствующим установленному требованию в случае, если им в установленном порядке подано заявление об обжаловании указанной недоимки, задолженности и решение по такому заявлению на дату рассмотрения заявки на участие в </w:t>
            </w:r>
            <w:r w:rsidR="004F10B3">
              <w:rPr>
                <w:sz w:val="22"/>
                <w:szCs w:val="22"/>
              </w:rPr>
              <w:t>конкурсе</w:t>
            </w:r>
            <w:r w:rsidR="003A3872" w:rsidRPr="003A3872">
              <w:rPr>
                <w:sz w:val="22"/>
                <w:szCs w:val="22"/>
              </w:rPr>
              <w:t xml:space="preserve"> не принято</w:t>
            </w:r>
            <w:r w:rsidR="00A71B98" w:rsidRPr="0013403B">
              <w:rPr>
                <w:sz w:val="22"/>
                <w:szCs w:val="22"/>
              </w:rPr>
              <w:t>;</w:t>
            </w:r>
          </w:p>
          <w:p w:rsidR="00A71B98" w:rsidRPr="0013403B" w:rsidRDefault="001347D4" w:rsidP="00CF3C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5</w:t>
            </w:r>
            <w:r w:rsidR="00A71B98" w:rsidRPr="0013403B">
              <w:rPr>
                <w:sz w:val="22"/>
                <w:szCs w:val="22"/>
              </w:rPr>
              <w:t xml:space="preserve">) </w:t>
            </w:r>
            <w:r w:rsidR="003A3872">
              <w:rPr>
                <w:sz w:val="22"/>
                <w:szCs w:val="22"/>
              </w:rPr>
              <w:t>о</w:t>
            </w:r>
            <w:r w:rsidR="003A3872" w:rsidRPr="003A3872">
              <w:rPr>
                <w:sz w:val="22"/>
                <w:szCs w:val="22"/>
              </w:rPr>
              <w:t xml:space="preserve">тсутствие у участника </w:t>
            </w:r>
            <w:r w:rsidR="004F10B3" w:rsidRPr="004F10B3">
              <w:rPr>
                <w:sz w:val="22"/>
                <w:szCs w:val="22"/>
              </w:rPr>
              <w:t>конкурса</w:t>
            </w:r>
            <w:r w:rsidR="003A3872" w:rsidRPr="003A3872">
              <w:rPr>
                <w:sz w:val="22"/>
                <w:szCs w:val="22"/>
              </w:rPr>
              <w:t xml:space="preserve">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</w:t>
            </w:r>
            <w:r w:rsidR="004F10B3" w:rsidRPr="004F10B3">
              <w:rPr>
                <w:sz w:val="22"/>
                <w:szCs w:val="22"/>
              </w:rPr>
              <w:t>конкурса</w:t>
            </w:r>
            <w:r w:rsidR="003A3872" w:rsidRPr="003A3872">
              <w:rPr>
                <w:sz w:val="22"/>
                <w:szCs w:val="22"/>
              </w:rPr>
              <w:t xml:space="preserve">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в отношении</w:t>
            </w:r>
            <w:proofErr w:type="gramEnd"/>
            <w:r w:rsidR="003A3872" w:rsidRPr="003A3872">
              <w:rPr>
                <w:sz w:val="22"/>
                <w:szCs w:val="22"/>
              </w:rPr>
              <w:t xml:space="preserve"> указанных физических лиц не применены наказания в виде лишения права занимать определенные должности или заниматься определенной деятельностью, которые связаны с оказанием услуги, являющихся объектом осуществляемого </w:t>
            </w:r>
            <w:r w:rsidR="0073448A">
              <w:rPr>
                <w:sz w:val="22"/>
                <w:szCs w:val="22"/>
              </w:rPr>
              <w:t>конкурса</w:t>
            </w:r>
            <w:r w:rsidR="003A3872" w:rsidRPr="003A3872">
              <w:rPr>
                <w:sz w:val="22"/>
                <w:szCs w:val="22"/>
              </w:rPr>
              <w:t>, и административного наказания в виде дисквалификации</w:t>
            </w:r>
            <w:r w:rsidR="00A71B98" w:rsidRPr="0013403B">
              <w:rPr>
                <w:sz w:val="22"/>
                <w:szCs w:val="22"/>
              </w:rPr>
              <w:t>;</w:t>
            </w:r>
          </w:p>
          <w:p w:rsidR="00A71B98" w:rsidRPr="0013403B" w:rsidRDefault="001347D4" w:rsidP="00CF3C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71B98" w:rsidRPr="0013403B">
              <w:rPr>
                <w:sz w:val="22"/>
                <w:szCs w:val="22"/>
              </w:rPr>
              <w:t xml:space="preserve">) </w:t>
            </w:r>
            <w:r w:rsidR="003A3872">
              <w:rPr>
                <w:sz w:val="22"/>
                <w:szCs w:val="22"/>
              </w:rPr>
              <w:t>у</w:t>
            </w:r>
            <w:r w:rsidR="003A3872" w:rsidRPr="003A3872">
              <w:rPr>
                <w:sz w:val="22"/>
                <w:szCs w:val="22"/>
              </w:rPr>
              <w:t xml:space="preserve">частник </w:t>
            </w:r>
            <w:r w:rsidR="004F10B3" w:rsidRPr="004F10B3">
              <w:rPr>
                <w:sz w:val="22"/>
                <w:szCs w:val="22"/>
              </w:rPr>
              <w:t>конкурса</w:t>
            </w:r>
            <w:r w:rsidR="003A3872" w:rsidRPr="003A3872">
              <w:rPr>
                <w:sz w:val="22"/>
                <w:szCs w:val="22"/>
              </w:rPr>
              <w:t xml:space="preserve"> </w:t>
            </w:r>
            <w:r w:rsidR="004F10B3">
              <w:rPr>
                <w:sz w:val="22"/>
                <w:szCs w:val="22"/>
              </w:rPr>
              <w:t>–</w:t>
            </w:r>
            <w:r w:rsidR="003A3872" w:rsidRPr="003A3872">
              <w:rPr>
                <w:sz w:val="22"/>
                <w:szCs w:val="22"/>
              </w:rPr>
              <w:t xml:space="preserve">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  <w:r w:rsidR="00A71B98" w:rsidRPr="0013403B">
              <w:rPr>
                <w:sz w:val="22"/>
                <w:szCs w:val="22"/>
              </w:rPr>
              <w:t>.</w:t>
            </w:r>
          </w:p>
          <w:p w:rsidR="00A71B98" w:rsidRPr="0013403B" w:rsidRDefault="002915E9" w:rsidP="00CF3C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7</w:t>
            </w:r>
            <w:r w:rsidR="00A71B98" w:rsidRPr="0013403B">
              <w:rPr>
                <w:sz w:val="22"/>
                <w:szCs w:val="22"/>
              </w:rPr>
              <w:t xml:space="preserve">) </w:t>
            </w:r>
            <w:r w:rsidR="003A3872">
              <w:rPr>
                <w:sz w:val="22"/>
                <w:szCs w:val="22"/>
              </w:rPr>
              <w:t>о</w:t>
            </w:r>
            <w:r w:rsidR="003A3872" w:rsidRPr="003A3872">
              <w:rPr>
                <w:sz w:val="22"/>
                <w:szCs w:val="22"/>
              </w:rPr>
              <w:t xml:space="preserve">тсутствие конфликта интересов между участником </w:t>
            </w:r>
            <w:r w:rsidR="004F10B3" w:rsidRPr="004F10B3">
              <w:rPr>
                <w:sz w:val="22"/>
                <w:szCs w:val="22"/>
              </w:rPr>
              <w:t>конкурса</w:t>
            </w:r>
            <w:r w:rsidR="003A3872" w:rsidRPr="003A3872">
              <w:rPr>
                <w:sz w:val="22"/>
                <w:szCs w:val="22"/>
              </w:rPr>
              <w:t xml:space="preserve"> и </w:t>
            </w:r>
            <w:r w:rsidR="00F46D60">
              <w:rPr>
                <w:sz w:val="22"/>
                <w:szCs w:val="22"/>
              </w:rPr>
              <w:t>членами конкурсной комиссии</w:t>
            </w:r>
            <w:r w:rsidR="003A3872" w:rsidRPr="003A3872">
              <w:rPr>
                <w:sz w:val="22"/>
                <w:szCs w:val="22"/>
              </w:rPr>
              <w:t>, при этом под конфликтом интересов понимаются случаи, при которых руководитель министерства, Фонда, член комиссии, уполномоченное должностное лицо министерства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</w:t>
            </w:r>
            <w:proofErr w:type="gramEnd"/>
            <w:r w:rsidR="003A3872" w:rsidRPr="003A3872">
              <w:rPr>
                <w:sz w:val="22"/>
                <w:szCs w:val="22"/>
              </w:rPr>
              <w:t xml:space="preserve"> </w:t>
            </w:r>
            <w:proofErr w:type="gramStart"/>
            <w:r w:rsidR="003A3872" w:rsidRPr="003A3872">
              <w:rPr>
                <w:sz w:val="22"/>
                <w:szCs w:val="22"/>
              </w:rPr>
              <w:t xml:space="preserve">или унитарного предприятия либо иными органами управления юридических лиц - участников </w:t>
            </w:r>
            <w:r w:rsidR="004F10B3" w:rsidRPr="004F10B3">
              <w:rPr>
                <w:sz w:val="22"/>
                <w:szCs w:val="22"/>
              </w:rPr>
              <w:t>конкурса</w:t>
            </w:r>
            <w:r w:rsidR="003A3872" w:rsidRPr="003A3872">
              <w:rPr>
                <w:sz w:val="22"/>
                <w:szCs w:val="22"/>
              </w:rPr>
              <w:t xml:space="preserve">, с физическими лицами, в том числе зарегистрированными в качестве индивидуального предпринимателя, - участниками </w:t>
            </w:r>
            <w:r w:rsidR="004F10B3" w:rsidRPr="004F10B3">
              <w:rPr>
                <w:sz w:val="22"/>
                <w:szCs w:val="22"/>
              </w:rPr>
              <w:t xml:space="preserve">конкурса </w:t>
            </w:r>
            <w:r w:rsidR="003A3872" w:rsidRPr="003A3872">
              <w:rPr>
                <w:sz w:val="22"/>
                <w:szCs w:val="22"/>
              </w:rPr>
              <w:t>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="003A3872" w:rsidRPr="003A3872">
              <w:rPr>
                <w:sz w:val="22"/>
                <w:szCs w:val="22"/>
              </w:rPr>
              <w:t xml:space="preserve">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</w:t>
            </w:r>
            <w:r w:rsidR="003A3872" w:rsidRPr="003A3872">
              <w:rPr>
                <w:sz w:val="22"/>
                <w:szCs w:val="22"/>
              </w:rPr>
              <w:lastRenderedPageBreak/>
              <w:t>капитале хозяйственного общества</w:t>
            </w:r>
            <w:r w:rsidR="0013403B">
              <w:rPr>
                <w:sz w:val="22"/>
                <w:szCs w:val="22"/>
              </w:rPr>
              <w:t>;</w:t>
            </w:r>
          </w:p>
          <w:p w:rsidR="00A71B98" w:rsidRDefault="002915E9" w:rsidP="00CF3CC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bookmarkStart w:id="2" w:name="_Hlk509472740"/>
            <w:r>
              <w:rPr>
                <w:sz w:val="22"/>
                <w:szCs w:val="22"/>
              </w:rPr>
              <w:t>8</w:t>
            </w:r>
            <w:r w:rsidR="00A71B98" w:rsidRPr="0013403B">
              <w:rPr>
                <w:sz w:val="22"/>
                <w:szCs w:val="22"/>
              </w:rPr>
              <w:t xml:space="preserve">) </w:t>
            </w:r>
            <w:r w:rsidR="00A71B98" w:rsidRPr="0013403B">
              <w:rPr>
                <w:bCs/>
                <w:sz w:val="22"/>
                <w:szCs w:val="22"/>
              </w:rPr>
              <w:t>участник закупки не является офшорной компанией</w:t>
            </w:r>
            <w:bookmarkEnd w:id="2"/>
            <w:r w:rsidR="0013403B">
              <w:rPr>
                <w:bCs/>
                <w:sz w:val="22"/>
                <w:szCs w:val="22"/>
              </w:rPr>
              <w:t>.</w:t>
            </w:r>
          </w:p>
          <w:p w:rsidR="00347B1E" w:rsidRDefault="002915E9" w:rsidP="00CF3CC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347B1E">
              <w:rPr>
                <w:bCs/>
                <w:sz w:val="22"/>
                <w:szCs w:val="22"/>
              </w:rPr>
              <w:t>) отсутствие в реестре недобросовестных поставщиков (подрядчиков, исполнителей), предусмотренном Федеральным законом от 05.04.2013 № 44-ФЗ «</w:t>
            </w:r>
            <w:r w:rsidR="00347B1E" w:rsidRPr="00347B1E">
              <w:rPr>
                <w:bCs/>
                <w:sz w:val="22"/>
                <w:szCs w:val="22"/>
              </w:rPr>
              <w:t>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bCs/>
                <w:sz w:val="22"/>
                <w:szCs w:val="22"/>
              </w:rPr>
              <w:t>.</w:t>
            </w:r>
          </w:p>
          <w:p w:rsidR="002915E9" w:rsidRPr="0013403B" w:rsidRDefault="002915E9" w:rsidP="00CF3C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10) </w:t>
            </w:r>
            <w:r w:rsidRPr="002915E9">
              <w:rPr>
                <w:bCs/>
                <w:sz w:val="22"/>
                <w:szCs w:val="22"/>
              </w:rPr>
              <w:t>участник закупки не является иностранным агентом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DF3347" w:rsidRPr="00472556" w:rsidTr="00D104E8">
        <w:trPr>
          <w:trHeight w:val="227"/>
        </w:trPr>
        <w:tc>
          <w:tcPr>
            <w:tcW w:w="286" w:type="pct"/>
          </w:tcPr>
          <w:p w:rsidR="00DF3347" w:rsidRDefault="00795DC6" w:rsidP="00CF3C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2069" w:type="pct"/>
          </w:tcPr>
          <w:p w:rsidR="00DF3347" w:rsidRPr="00472556" w:rsidRDefault="00DF3347" w:rsidP="00BA59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3347">
              <w:rPr>
                <w:sz w:val="22"/>
                <w:szCs w:val="22"/>
              </w:rPr>
              <w:t>Информаци</w:t>
            </w:r>
            <w:r w:rsidR="00F46D60">
              <w:rPr>
                <w:sz w:val="22"/>
                <w:szCs w:val="22"/>
              </w:rPr>
              <w:t>я</w:t>
            </w:r>
            <w:r w:rsidRPr="00DF3347">
              <w:rPr>
                <w:sz w:val="22"/>
                <w:szCs w:val="22"/>
              </w:rPr>
              <w:t xml:space="preserve"> о должностном лице министерства, ответственн</w:t>
            </w:r>
            <w:r>
              <w:rPr>
                <w:sz w:val="22"/>
                <w:szCs w:val="22"/>
              </w:rPr>
              <w:t>ом</w:t>
            </w:r>
            <w:r w:rsidRPr="00DF3347">
              <w:rPr>
                <w:sz w:val="22"/>
                <w:szCs w:val="22"/>
              </w:rPr>
              <w:t xml:space="preserve"> за заключение </w:t>
            </w:r>
            <w:r w:rsidR="00BA591E" w:rsidRPr="00BA591E">
              <w:rPr>
                <w:sz w:val="22"/>
                <w:szCs w:val="22"/>
              </w:rPr>
              <w:t>некоммерческой организаци</w:t>
            </w:r>
            <w:r w:rsidR="00BA591E">
              <w:rPr>
                <w:sz w:val="22"/>
                <w:szCs w:val="22"/>
              </w:rPr>
              <w:t>ей</w:t>
            </w:r>
            <w:r w:rsidR="00BA591E" w:rsidRPr="00BA591E">
              <w:rPr>
                <w:sz w:val="22"/>
                <w:szCs w:val="22"/>
              </w:rPr>
              <w:t xml:space="preserve"> «Фонд капитального ремонта общего имущества многоквартирных домов в Кировской области» </w:t>
            </w:r>
            <w:r w:rsidR="00596F62">
              <w:rPr>
                <w:sz w:val="22"/>
                <w:szCs w:val="22"/>
              </w:rPr>
              <w:t xml:space="preserve"> </w:t>
            </w:r>
            <w:r w:rsidRPr="00DF3347">
              <w:rPr>
                <w:sz w:val="22"/>
                <w:szCs w:val="22"/>
              </w:rPr>
              <w:t>договора</w:t>
            </w:r>
          </w:p>
        </w:tc>
        <w:tc>
          <w:tcPr>
            <w:tcW w:w="2645" w:type="pct"/>
          </w:tcPr>
          <w:p w:rsidR="00DF3347" w:rsidRPr="0013403B" w:rsidRDefault="00316480" w:rsidP="00BB16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3347">
              <w:rPr>
                <w:sz w:val="22"/>
                <w:szCs w:val="22"/>
              </w:rPr>
              <w:t>Филь Светлана Александровна</w:t>
            </w:r>
            <w:r>
              <w:rPr>
                <w:sz w:val="22"/>
                <w:szCs w:val="22"/>
              </w:rPr>
              <w:t xml:space="preserve">, </w:t>
            </w:r>
            <w:r w:rsidR="00BB1634">
              <w:rPr>
                <w:sz w:val="22"/>
                <w:szCs w:val="22"/>
              </w:rPr>
              <w:t>начальник</w:t>
            </w:r>
            <w:r w:rsidR="00AE3015">
              <w:rPr>
                <w:sz w:val="22"/>
                <w:szCs w:val="22"/>
              </w:rPr>
              <w:t xml:space="preserve"> отдела </w:t>
            </w:r>
            <w:r w:rsidR="00AE3015" w:rsidRPr="00AE3015">
              <w:rPr>
                <w:sz w:val="22"/>
                <w:szCs w:val="22"/>
              </w:rPr>
              <w:t>капитального ремонта министерства энергетики и жилищно-коммунального хозяйства Кировской области</w:t>
            </w:r>
            <w:r w:rsidR="00DF3347" w:rsidRPr="00DF3347">
              <w:rPr>
                <w:sz w:val="22"/>
                <w:szCs w:val="22"/>
              </w:rPr>
              <w:t xml:space="preserve"> </w:t>
            </w:r>
          </w:p>
        </w:tc>
      </w:tr>
      <w:tr w:rsidR="00DF3347" w:rsidRPr="00472556" w:rsidTr="00D104E8">
        <w:trPr>
          <w:trHeight w:val="227"/>
        </w:trPr>
        <w:tc>
          <w:tcPr>
            <w:tcW w:w="286" w:type="pct"/>
          </w:tcPr>
          <w:p w:rsidR="00DF3347" w:rsidRDefault="00DF3347" w:rsidP="00795D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95DC6">
              <w:rPr>
                <w:sz w:val="22"/>
                <w:szCs w:val="22"/>
              </w:rPr>
              <w:t>1</w:t>
            </w:r>
          </w:p>
        </w:tc>
        <w:tc>
          <w:tcPr>
            <w:tcW w:w="2069" w:type="pct"/>
          </w:tcPr>
          <w:p w:rsidR="00DF3347" w:rsidRPr="00DF3347" w:rsidRDefault="00DF3347" w:rsidP="00F46D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3347">
              <w:rPr>
                <w:sz w:val="22"/>
                <w:szCs w:val="22"/>
              </w:rPr>
              <w:t>Информаци</w:t>
            </w:r>
            <w:r w:rsidR="00F46D60">
              <w:rPr>
                <w:sz w:val="22"/>
                <w:szCs w:val="22"/>
              </w:rPr>
              <w:t>я</w:t>
            </w:r>
            <w:r w:rsidRPr="00DF3347">
              <w:rPr>
                <w:sz w:val="22"/>
                <w:szCs w:val="22"/>
              </w:rPr>
              <w:t xml:space="preserve"> о должностном лице </w:t>
            </w:r>
            <w:r w:rsidR="00BA591E" w:rsidRPr="00BA591E">
              <w:rPr>
                <w:sz w:val="22"/>
                <w:szCs w:val="22"/>
              </w:rPr>
              <w:t>некоммерческой организации «Фонд капитального ремонта общего имущества многоквартирных домов в Кировской области»</w:t>
            </w:r>
            <w:r w:rsidRPr="00DF3347">
              <w:rPr>
                <w:sz w:val="22"/>
                <w:szCs w:val="22"/>
              </w:rPr>
              <w:t>, ответственном за заключение договора</w:t>
            </w:r>
            <w:r w:rsidR="00211F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45" w:type="pct"/>
          </w:tcPr>
          <w:p w:rsidR="00DF3347" w:rsidRPr="0013403B" w:rsidRDefault="00BB1634" w:rsidP="00BB16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Залесова Людмила Александровна</w:t>
            </w:r>
            <w:r w:rsidR="0031648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начальник управления контрактной службы и планово-информационного обеспечения</w:t>
            </w:r>
            <w:r w:rsidR="00E47B40">
              <w:rPr>
                <w:sz w:val="22"/>
                <w:szCs w:val="22"/>
              </w:rPr>
              <w:t xml:space="preserve"> </w:t>
            </w:r>
            <w:r w:rsidR="00AD35AB" w:rsidRPr="00AD35AB">
              <w:rPr>
                <w:sz w:val="22"/>
                <w:szCs w:val="22"/>
              </w:rPr>
              <w:t xml:space="preserve">некоммерческой организации «Фонд капитального ремонта общего </w:t>
            </w:r>
            <w:r w:rsidR="00AD35AB">
              <w:rPr>
                <w:sz w:val="22"/>
                <w:szCs w:val="22"/>
              </w:rPr>
              <w:t xml:space="preserve">имущества многоквартирных домов </w:t>
            </w:r>
            <w:r w:rsidR="00AD35AB" w:rsidRPr="00AD35AB">
              <w:rPr>
                <w:sz w:val="22"/>
                <w:szCs w:val="22"/>
              </w:rPr>
              <w:t>в Кировской области»</w:t>
            </w:r>
            <w:r w:rsidR="00DF3347">
              <w:rPr>
                <w:sz w:val="22"/>
                <w:szCs w:val="22"/>
              </w:rPr>
              <w:t xml:space="preserve"> </w:t>
            </w:r>
          </w:p>
        </w:tc>
      </w:tr>
      <w:tr w:rsidR="00A71B98" w:rsidRPr="00472556" w:rsidTr="00D104E8">
        <w:trPr>
          <w:trHeight w:val="227"/>
        </w:trPr>
        <w:tc>
          <w:tcPr>
            <w:tcW w:w="286" w:type="pct"/>
          </w:tcPr>
          <w:p w:rsidR="00A71B98" w:rsidRPr="00472556" w:rsidRDefault="00DF3347" w:rsidP="00795D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95DC6">
              <w:rPr>
                <w:sz w:val="22"/>
                <w:szCs w:val="22"/>
              </w:rPr>
              <w:t>2</w:t>
            </w:r>
          </w:p>
        </w:tc>
        <w:tc>
          <w:tcPr>
            <w:tcW w:w="2069" w:type="pct"/>
          </w:tcPr>
          <w:p w:rsidR="00A71B98" w:rsidRPr="00472556" w:rsidRDefault="00A71B98" w:rsidP="00CF3C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2556">
              <w:rPr>
                <w:sz w:val="22"/>
                <w:szCs w:val="22"/>
              </w:rPr>
              <w:t xml:space="preserve">Информация о возможности одностороннего отказа от исполнения </w:t>
            </w:r>
            <w:r w:rsidR="00DF3347">
              <w:rPr>
                <w:sz w:val="22"/>
                <w:szCs w:val="22"/>
              </w:rPr>
              <w:t>договора</w:t>
            </w:r>
            <w:r w:rsidRPr="004725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45" w:type="pct"/>
          </w:tcPr>
          <w:p w:rsidR="00A71B98" w:rsidRPr="0013403B" w:rsidRDefault="0025659B" w:rsidP="00CF3C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3403B">
              <w:rPr>
                <w:sz w:val="22"/>
                <w:szCs w:val="22"/>
              </w:rPr>
              <w:t>Не предусмотрено</w:t>
            </w:r>
          </w:p>
        </w:tc>
      </w:tr>
      <w:tr w:rsidR="00A71B98" w:rsidRPr="007A1C2B" w:rsidTr="00D104E8">
        <w:trPr>
          <w:trHeight w:val="227"/>
        </w:trPr>
        <w:tc>
          <w:tcPr>
            <w:tcW w:w="286" w:type="pct"/>
          </w:tcPr>
          <w:p w:rsidR="00A71B98" w:rsidRPr="00472556" w:rsidRDefault="00DF3347" w:rsidP="00795D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95DC6">
              <w:rPr>
                <w:sz w:val="22"/>
                <w:szCs w:val="22"/>
              </w:rPr>
              <w:t>3</w:t>
            </w:r>
          </w:p>
        </w:tc>
        <w:tc>
          <w:tcPr>
            <w:tcW w:w="2069" w:type="pct"/>
          </w:tcPr>
          <w:p w:rsidR="00A71B98" w:rsidRPr="00472556" w:rsidRDefault="00A71B98" w:rsidP="00CF3C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2556">
              <w:rPr>
                <w:sz w:val="22"/>
                <w:szCs w:val="22"/>
              </w:rPr>
              <w:t>Критерии выбора победителя</w:t>
            </w:r>
          </w:p>
        </w:tc>
        <w:tc>
          <w:tcPr>
            <w:tcW w:w="2645" w:type="pct"/>
          </w:tcPr>
          <w:p w:rsidR="00A71B98" w:rsidRPr="0013403B" w:rsidRDefault="00A71B98" w:rsidP="00CF3C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3403B">
              <w:rPr>
                <w:sz w:val="22"/>
                <w:szCs w:val="22"/>
              </w:rPr>
              <w:t>Наименьшая цена</w:t>
            </w:r>
          </w:p>
        </w:tc>
      </w:tr>
    </w:tbl>
    <w:p w:rsidR="006F1CE8" w:rsidRDefault="00AB794C">
      <w:pPr>
        <w:rPr>
          <w:sz w:val="22"/>
          <w:szCs w:val="22"/>
        </w:rPr>
      </w:pPr>
    </w:p>
    <w:p w:rsidR="00166FA1" w:rsidRPr="007A1C2B" w:rsidRDefault="00166FA1">
      <w:pPr>
        <w:rPr>
          <w:sz w:val="22"/>
          <w:szCs w:val="22"/>
        </w:rPr>
      </w:pPr>
    </w:p>
    <w:sectPr w:rsidR="00166FA1" w:rsidRPr="007A1C2B" w:rsidSect="00596F6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57AF2"/>
    <w:multiLevelType w:val="multilevel"/>
    <w:tmpl w:val="CCDED4C8"/>
    <w:lvl w:ilvl="0">
      <w:start w:val="1"/>
      <w:numFmt w:val="decimal"/>
      <w:lvlText w:val="%1."/>
      <w:lvlJc w:val="left"/>
      <w:pPr>
        <w:ind w:left="502" w:hanging="360"/>
      </w:pPr>
      <w:rPr>
        <w:b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98"/>
    <w:rsid w:val="0000717D"/>
    <w:rsid w:val="000146AA"/>
    <w:rsid w:val="00024694"/>
    <w:rsid w:val="00026198"/>
    <w:rsid w:val="000361BF"/>
    <w:rsid w:val="00050276"/>
    <w:rsid w:val="0005747C"/>
    <w:rsid w:val="00061E3B"/>
    <w:rsid w:val="000647C6"/>
    <w:rsid w:val="00083DCD"/>
    <w:rsid w:val="000D0E52"/>
    <w:rsid w:val="000D3072"/>
    <w:rsid w:val="000E3AAC"/>
    <w:rsid w:val="000F390A"/>
    <w:rsid w:val="00105245"/>
    <w:rsid w:val="00120543"/>
    <w:rsid w:val="00126B75"/>
    <w:rsid w:val="0013211F"/>
    <w:rsid w:val="0013403B"/>
    <w:rsid w:val="001347D4"/>
    <w:rsid w:val="001446D9"/>
    <w:rsid w:val="001516E8"/>
    <w:rsid w:val="0015652C"/>
    <w:rsid w:val="00166FA1"/>
    <w:rsid w:val="001810FC"/>
    <w:rsid w:val="001A6E55"/>
    <w:rsid w:val="001A72E4"/>
    <w:rsid w:val="001A7D4C"/>
    <w:rsid w:val="001E055A"/>
    <w:rsid w:val="001E0562"/>
    <w:rsid w:val="001F7377"/>
    <w:rsid w:val="00203FF8"/>
    <w:rsid w:val="00211F34"/>
    <w:rsid w:val="0022106B"/>
    <w:rsid w:val="002234BA"/>
    <w:rsid w:val="002360D3"/>
    <w:rsid w:val="0024557D"/>
    <w:rsid w:val="00246D86"/>
    <w:rsid w:val="0025659B"/>
    <w:rsid w:val="002754F3"/>
    <w:rsid w:val="0028121A"/>
    <w:rsid w:val="002915E9"/>
    <w:rsid w:val="00295564"/>
    <w:rsid w:val="002E07E3"/>
    <w:rsid w:val="002E3693"/>
    <w:rsid w:val="00305A44"/>
    <w:rsid w:val="00316480"/>
    <w:rsid w:val="003167DC"/>
    <w:rsid w:val="003219AB"/>
    <w:rsid w:val="0034153A"/>
    <w:rsid w:val="0034178B"/>
    <w:rsid w:val="003448F7"/>
    <w:rsid w:val="00344F70"/>
    <w:rsid w:val="00345693"/>
    <w:rsid w:val="00347B1E"/>
    <w:rsid w:val="0036352D"/>
    <w:rsid w:val="00377C18"/>
    <w:rsid w:val="00380BB1"/>
    <w:rsid w:val="00383507"/>
    <w:rsid w:val="00385A1F"/>
    <w:rsid w:val="0039160D"/>
    <w:rsid w:val="003A3872"/>
    <w:rsid w:val="003B1C1E"/>
    <w:rsid w:val="003B1E77"/>
    <w:rsid w:val="003B774D"/>
    <w:rsid w:val="003E0C1C"/>
    <w:rsid w:val="003E19DC"/>
    <w:rsid w:val="003F709F"/>
    <w:rsid w:val="00405F86"/>
    <w:rsid w:val="004230DD"/>
    <w:rsid w:val="00425D87"/>
    <w:rsid w:val="0042620D"/>
    <w:rsid w:val="00426F21"/>
    <w:rsid w:val="004337BD"/>
    <w:rsid w:val="0043417F"/>
    <w:rsid w:val="00446BB1"/>
    <w:rsid w:val="00451FEC"/>
    <w:rsid w:val="0045263A"/>
    <w:rsid w:val="004529DB"/>
    <w:rsid w:val="00472556"/>
    <w:rsid w:val="00482391"/>
    <w:rsid w:val="004874E2"/>
    <w:rsid w:val="004902C4"/>
    <w:rsid w:val="00495E72"/>
    <w:rsid w:val="004A1737"/>
    <w:rsid w:val="004A4785"/>
    <w:rsid w:val="004B0DBA"/>
    <w:rsid w:val="004C1F38"/>
    <w:rsid w:val="004C34B0"/>
    <w:rsid w:val="004C3966"/>
    <w:rsid w:val="004D1F1E"/>
    <w:rsid w:val="004E654D"/>
    <w:rsid w:val="004F10B3"/>
    <w:rsid w:val="00501E3C"/>
    <w:rsid w:val="00504C5F"/>
    <w:rsid w:val="005069AA"/>
    <w:rsid w:val="005261AE"/>
    <w:rsid w:val="00534018"/>
    <w:rsid w:val="0054209A"/>
    <w:rsid w:val="0054411D"/>
    <w:rsid w:val="00544715"/>
    <w:rsid w:val="00544FD7"/>
    <w:rsid w:val="00551FC6"/>
    <w:rsid w:val="00554344"/>
    <w:rsid w:val="005556B1"/>
    <w:rsid w:val="00562A6F"/>
    <w:rsid w:val="00570A35"/>
    <w:rsid w:val="005731A1"/>
    <w:rsid w:val="00574B75"/>
    <w:rsid w:val="00575876"/>
    <w:rsid w:val="00596F62"/>
    <w:rsid w:val="005B02DF"/>
    <w:rsid w:val="005B23E0"/>
    <w:rsid w:val="005C2994"/>
    <w:rsid w:val="005C7188"/>
    <w:rsid w:val="005E63A3"/>
    <w:rsid w:val="005F544B"/>
    <w:rsid w:val="006060D3"/>
    <w:rsid w:val="006134A0"/>
    <w:rsid w:val="00615225"/>
    <w:rsid w:val="00623D3C"/>
    <w:rsid w:val="00632AD9"/>
    <w:rsid w:val="00660A21"/>
    <w:rsid w:val="006878CE"/>
    <w:rsid w:val="0069538A"/>
    <w:rsid w:val="006A3679"/>
    <w:rsid w:val="006B0416"/>
    <w:rsid w:val="006B44F0"/>
    <w:rsid w:val="006D0389"/>
    <w:rsid w:val="006D56C3"/>
    <w:rsid w:val="006E5DFF"/>
    <w:rsid w:val="00710CDA"/>
    <w:rsid w:val="007143F8"/>
    <w:rsid w:val="0073448A"/>
    <w:rsid w:val="0073715D"/>
    <w:rsid w:val="00743CDD"/>
    <w:rsid w:val="007576A3"/>
    <w:rsid w:val="00762FC2"/>
    <w:rsid w:val="00774B9B"/>
    <w:rsid w:val="00795DC6"/>
    <w:rsid w:val="007A1C2B"/>
    <w:rsid w:val="007A1F3D"/>
    <w:rsid w:val="007B2282"/>
    <w:rsid w:val="007C2B68"/>
    <w:rsid w:val="007D2342"/>
    <w:rsid w:val="007E137A"/>
    <w:rsid w:val="007E7C84"/>
    <w:rsid w:val="007F3188"/>
    <w:rsid w:val="007F6D0F"/>
    <w:rsid w:val="008035C2"/>
    <w:rsid w:val="00803D7E"/>
    <w:rsid w:val="00812C67"/>
    <w:rsid w:val="00825E99"/>
    <w:rsid w:val="00832AF4"/>
    <w:rsid w:val="00836B78"/>
    <w:rsid w:val="00852C97"/>
    <w:rsid w:val="008538C2"/>
    <w:rsid w:val="00853F99"/>
    <w:rsid w:val="008679CD"/>
    <w:rsid w:val="00875985"/>
    <w:rsid w:val="0088701B"/>
    <w:rsid w:val="008876EA"/>
    <w:rsid w:val="008B0DEC"/>
    <w:rsid w:val="008D761A"/>
    <w:rsid w:val="008E53BE"/>
    <w:rsid w:val="008F2320"/>
    <w:rsid w:val="008F7AB4"/>
    <w:rsid w:val="00900E8E"/>
    <w:rsid w:val="00907A50"/>
    <w:rsid w:val="0091453B"/>
    <w:rsid w:val="00930540"/>
    <w:rsid w:val="0094752F"/>
    <w:rsid w:val="00954618"/>
    <w:rsid w:val="00961C19"/>
    <w:rsid w:val="00970718"/>
    <w:rsid w:val="0097313B"/>
    <w:rsid w:val="009761A9"/>
    <w:rsid w:val="0097663E"/>
    <w:rsid w:val="009B15FA"/>
    <w:rsid w:val="009B4306"/>
    <w:rsid w:val="009C5FA6"/>
    <w:rsid w:val="009F573C"/>
    <w:rsid w:val="00A07E1B"/>
    <w:rsid w:val="00A12C19"/>
    <w:rsid w:val="00A260F6"/>
    <w:rsid w:val="00A30F46"/>
    <w:rsid w:val="00A33D56"/>
    <w:rsid w:val="00A36A65"/>
    <w:rsid w:val="00A41B65"/>
    <w:rsid w:val="00A502E8"/>
    <w:rsid w:val="00A5343C"/>
    <w:rsid w:val="00A60A23"/>
    <w:rsid w:val="00A71B98"/>
    <w:rsid w:val="00A82FC4"/>
    <w:rsid w:val="00A926D8"/>
    <w:rsid w:val="00AB794C"/>
    <w:rsid w:val="00AC3E24"/>
    <w:rsid w:val="00AC6C4A"/>
    <w:rsid w:val="00AD0500"/>
    <w:rsid w:val="00AD35AB"/>
    <w:rsid w:val="00AE3015"/>
    <w:rsid w:val="00AF28C4"/>
    <w:rsid w:val="00AF4695"/>
    <w:rsid w:val="00B03A01"/>
    <w:rsid w:val="00B07FE6"/>
    <w:rsid w:val="00B146E1"/>
    <w:rsid w:val="00B24C51"/>
    <w:rsid w:val="00B33F5E"/>
    <w:rsid w:val="00B35D33"/>
    <w:rsid w:val="00B42D11"/>
    <w:rsid w:val="00B466AD"/>
    <w:rsid w:val="00B4788E"/>
    <w:rsid w:val="00B660DE"/>
    <w:rsid w:val="00B8631B"/>
    <w:rsid w:val="00B87591"/>
    <w:rsid w:val="00BA591E"/>
    <w:rsid w:val="00BA5A24"/>
    <w:rsid w:val="00BB0A27"/>
    <w:rsid w:val="00BB157B"/>
    <w:rsid w:val="00BB1634"/>
    <w:rsid w:val="00BB233A"/>
    <w:rsid w:val="00BB3F5B"/>
    <w:rsid w:val="00BB4DBB"/>
    <w:rsid w:val="00BB5785"/>
    <w:rsid w:val="00BC3661"/>
    <w:rsid w:val="00BD1600"/>
    <w:rsid w:val="00BD7B25"/>
    <w:rsid w:val="00BE512D"/>
    <w:rsid w:val="00BF38B9"/>
    <w:rsid w:val="00C0266E"/>
    <w:rsid w:val="00C41835"/>
    <w:rsid w:val="00C438F9"/>
    <w:rsid w:val="00C50793"/>
    <w:rsid w:val="00C55C83"/>
    <w:rsid w:val="00C70E11"/>
    <w:rsid w:val="00C7407E"/>
    <w:rsid w:val="00C755B2"/>
    <w:rsid w:val="00C80804"/>
    <w:rsid w:val="00C95778"/>
    <w:rsid w:val="00CA4D72"/>
    <w:rsid w:val="00CA6419"/>
    <w:rsid w:val="00CD0A1E"/>
    <w:rsid w:val="00CE6D4F"/>
    <w:rsid w:val="00D002E3"/>
    <w:rsid w:val="00D0765E"/>
    <w:rsid w:val="00D104E8"/>
    <w:rsid w:val="00D21CF4"/>
    <w:rsid w:val="00D25072"/>
    <w:rsid w:val="00D35F58"/>
    <w:rsid w:val="00D36D3C"/>
    <w:rsid w:val="00D402A9"/>
    <w:rsid w:val="00D67CC0"/>
    <w:rsid w:val="00D81D02"/>
    <w:rsid w:val="00D87B29"/>
    <w:rsid w:val="00DA10F4"/>
    <w:rsid w:val="00DA1205"/>
    <w:rsid w:val="00DB7A05"/>
    <w:rsid w:val="00DC36CB"/>
    <w:rsid w:val="00DD166C"/>
    <w:rsid w:val="00DE1D4A"/>
    <w:rsid w:val="00DE1EAF"/>
    <w:rsid w:val="00DE38DE"/>
    <w:rsid w:val="00DE738C"/>
    <w:rsid w:val="00DF3347"/>
    <w:rsid w:val="00DF780E"/>
    <w:rsid w:val="00E161A2"/>
    <w:rsid w:val="00E17A66"/>
    <w:rsid w:val="00E41087"/>
    <w:rsid w:val="00E44558"/>
    <w:rsid w:val="00E47B40"/>
    <w:rsid w:val="00E546ED"/>
    <w:rsid w:val="00E54EED"/>
    <w:rsid w:val="00E6024D"/>
    <w:rsid w:val="00E66BDF"/>
    <w:rsid w:val="00E71D79"/>
    <w:rsid w:val="00E82BEC"/>
    <w:rsid w:val="00E97E91"/>
    <w:rsid w:val="00EA6E64"/>
    <w:rsid w:val="00EA77EF"/>
    <w:rsid w:val="00EA7B29"/>
    <w:rsid w:val="00EB5793"/>
    <w:rsid w:val="00EC0911"/>
    <w:rsid w:val="00ED24F4"/>
    <w:rsid w:val="00F11C6B"/>
    <w:rsid w:val="00F1498A"/>
    <w:rsid w:val="00F33A41"/>
    <w:rsid w:val="00F37C05"/>
    <w:rsid w:val="00F455C3"/>
    <w:rsid w:val="00F46D60"/>
    <w:rsid w:val="00F70EE0"/>
    <w:rsid w:val="00F73740"/>
    <w:rsid w:val="00F767DF"/>
    <w:rsid w:val="00F84B96"/>
    <w:rsid w:val="00F97CF5"/>
    <w:rsid w:val="00FA6FC9"/>
    <w:rsid w:val="00FA78A6"/>
    <w:rsid w:val="00FC272A"/>
    <w:rsid w:val="00FC5ACD"/>
    <w:rsid w:val="00FD01A2"/>
    <w:rsid w:val="00FE6811"/>
    <w:rsid w:val="00FF4331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71B98"/>
    <w:rPr>
      <w:color w:val="0000FF"/>
      <w:u w:val="single"/>
    </w:rPr>
  </w:style>
  <w:style w:type="paragraph" w:customStyle="1" w:styleId="ConsNonformat">
    <w:name w:val="ConsNonformat"/>
    <w:uiPriority w:val="99"/>
    <w:rsid w:val="00A71B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A71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71B9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A71B98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A71B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71B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link w:val="a5"/>
    <w:uiPriority w:val="34"/>
    <w:qFormat/>
    <w:rsid w:val="0069538A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953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76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76A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71B98"/>
    <w:rPr>
      <w:color w:val="0000FF"/>
      <w:u w:val="single"/>
    </w:rPr>
  </w:style>
  <w:style w:type="paragraph" w:customStyle="1" w:styleId="ConsNonformat">
    <w:name w:val="ConsNonformat"/>
    <w:uiPriority w:val="99"/>
    <w:rsid w:val="00A71B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A71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71B9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A71B98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A71B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71B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link w:val="a5"/>
    <w:uiPriority w:val="34"/>
    <w:qFormat/>
    <w:rsid w:val="0069538A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953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76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76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FEDA539B8AE7DE386F61C93A982E85A960B759ACE469E3A6FBF29262A720098FBFE4B2DFF23DB6EfFS0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EEE37-BE2B-4C8C-8B99-208530E9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5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AGZ</Company>
  <LinksUpToDate>false</LinksUpToDate>
  <CharactersWithSpaces>12323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tivn</dc:creator>
  <cp:keywords/>
  <dc:description/>
  <cp:lastModifiedBy>Пользователь Windows</cp:lastModifiedBy>
  <cp:revision>85</cp:revision>
  <cp:lastPrinted>2025-04-07T13:25:00Z</cp:lastPrinted>
  <dcterms:created xsi:type="dcterms:W3CDTF">2017-03-15T13:25:00Z</dcterms:created>
  <dcterms:modified xsi:type="dcterms:W3CDTF">2025-04-08T13:32:00Z</dcterms:modified>
</cp:coreProperties>
</file>