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AA" w:rsidRDefault="003A6EA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6EAA" w:rsidRDefault="003A6EAA">
      <w:pPr>
        <w:pStyle w:val="ConsPlusNormal"/>
        <w:jc w:val="both"/>
        <w:outlineLvl w:val="0"/>
      </w:pPr>
    </w:p>
    <w:p w:rsidR="003A6EAA" w:rsidRDefault="003A6EAA">
      <w:pPr>
        <w:pStyle w:val="ConsPlusTitle"/>
        <w:jc w:val="center"/>
        <w:outlineLvl w:val="0"/>
      </w:pPr>
      <w:r>
        <w:t>ПРАВИТЕЛЬСТВО КИРОВСКОЙ ОБЛАСТИ</w:t>
      </w:r>
    </w:p>
    <w:p w:rsidR="003A6EAA" w:rsidRDefault="003A6EAA">
      <w:pPr>
        <w:pStyle w:val="ConsPlusTitle"/>
        <w:jc w:val="both"/>
      </w:pPr>
    </w:p>
    <w:p w:rsidR="003A6EAA" w:rsidRDefault="003A6EAA">
      <w:pPr>
        <w:pStyle w:val="ConsPlusTitle"/>
        <w:jc w:val="center"/>
      </w:pPr>
      <w:r>
        <w:t>ПОСТАНОВЛЕНИЕ</w:t>
      </w:r>
    </w:p>
    <w:p w:rsidR="003A6EAA" w:rsidRDefault="003A6EAA">
      <w:pPr>
        <w:pStyle w:val="ConsPlusTitle"/>
        <w:jc w:val="center"/>
      </w:pPr>
      <w:r>
        <w:t>от 17 апреля 2025 г. N 203-П</w:t>
      </w:r>
    </w:p>
    <w:p w:rsidR="003A6EAA" w:rsidRDefault="003A6EAA">
      <w:pPr>
        <w:pStyle w:val="ConsPlusTitle"/>
        <w:jc w:val="both"/>
      </w:pPr>
    </w:p>
    <w:p w:rsidR="003A6EAA" w:rsidRDefault="003A6EAA">
      <w:pPr>
        <w:pStyle w:val="ConsPlusTitle"/>
        <w:jc w:val="center"/>
      </w:pPr>
      <w:r>
        <w:t>ОБ УТВЕРЖДЕНИИ ПОРЯДКА ОПРЕДЕЛЕНИЯ ОБЪЕМА И УСЛОВИЙ</w:t>
      </w:r>
    </w:p>
    <w:p w:rsidR="003A6EAA" w:rsidRDefault="003A6EAA">
      <w:pPr>
        <w:pStyle w:val="ConsPlusTitle"/>
        <w:jc w:val="center"/>
      </w:pPr>
      <w:r>
        <w:t xml:space="preserve">ПРЕДОСТАВЛЕНИЯ СУБСИДИИ ИЗ ОБЛАСТНОГО БЮДЖЕТА </w:t>
      </w:r>
      <w:proofErr w:type="gramStart"/>
      <w:r>
        <w:t>БЮДЖЕТНЫМ</w:t>
      </w:r>
      <w:proofErr w:type="gramEnd"/>
    </w:p>
    <w:p w:rsidR="003A6EAA" w:rsidRDefault="003A6EAA">
      <w:pPr>
        <w:pStyle w:val="ConsPlusTitle"/>
        <w:jc w:val="center"/>
      </w:pPr>
      <w:r>
        <w:t>И АВТОНОМНЫМ УЧРЕЖДЕНИЯМ, ЯВЛЯЮЩИМСЯ РЕСУРСОСНАБЖАЮЩИМИ</w:t>
      </w:r>
    </w:p>
    <w:p w:rsidR="003A6EAA" w:rsidRDefault="003A6EAA">
      <w:pPr>
        <w:pStyle w:val="ConsPlusTitle"/>
        <w:jc w:val="center"/>
      </w:pPr>
      <w:r>
        <w:t>И (ИЛИ) УПРАВЛЯЮЩИМИ ОРГАНИЗАЦИЯМИ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Правительство Кировской области постановляет: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субсидии из областного бюджета бюджетным и автономным учреждениям, являющимся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организациями, согласно приложению.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предоставлении субсидии на возмещение части недополученных доходов, связанных с приведением платы граждан за коммунальные услуги в соответствие с утвержденными в установленном порядке предельными индексами, не применяется требование, установленное </w:t>
      </w:r>
      <w:hyperlink r:id="rId8">
        <w:r>
          <w:rPr>
            <w:color w:val="0000FF"/>
          </w:rPr>
          <w:t>подпунктом "е" пункта 4</w:t>
        </w:r>
      </w:hyperlink>
      <w: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в части отсутствия у бюджетного или автономного учреждения, являющегося </w:t>
      </w:r>
      <w:proofErr w:type="spellStart"/>
      <w:r>
        <w:t>ресурсоснабжающей</w:t>
      </w:r>
      <w:proofErr w:type="spellEnd"/>
      <w:r>
        <w:t xml:space="preserve"> и (или) управляющей организацией, неисполненной обязанности по уплате налогов, сборов, страховых взносов, пеней, штрафов, процентов, подлежащих уплате</w:t>
      </w:r>
      <w:proofErr w:type="gramEnd"/>
      <w:r>
        <w:t xml:space="preserve"> в соответствии с законодательством Российской Федерации о налогах и сборах.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энергетики и жилищно-коммунального хозяйства Кировской области </w:t>
      </w:r>
      <w:proofErr w:type="spellStart"/>
      <w:r>
        <w:t>Климентовского</w:t>
      </w:r>
      <w:proofErr w:type="spellEnd"/>
      <w:r>
        <w:t xml:space="preserve"> В.А.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right"/>
      </w:pPr>
      <w:r>
        <w:t>Председатель Правительства</w:t>
      </w:r>
    </w:p>
    <w:p w:rsidR="003A6EAA" w:rsidRDefault="003A6EAA">
      <w:pPr>
        <w:pStyle w:val="ConsPlusNormal"/>
        <w:jc w:val="right"/>
      </w:pPr>
      <w:r>
        <w:t>Кировской области</w:t>
      </w:r>
    </w:p>
    <w:p w:rsidR="003A6EAA" w:rsidRDefault="003A6EAA">
      <w:pPr>
        <w:pStyle w:val="ConsPlusNormal"/>
        <w:jc w:val="right"/>
      </w:pPr>
      <w:r>
        <w:t>М.А.САНДАЛОВ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right"/>
        <w:outlineLvl w:val="0"/>
      </w:pPr>
      <w:r>
        <w:t>Приложение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right"/>
      </w:pPr>
      <w:r>
        <w:t>Утвержден</w:t>
      </w:r>
    </w:p>
    <w:p w:rsidR="003A6EAA" w:rsidRDefault="003A6EAA">
      <w:pPr>
        <w:pStyle w:val="ConsPlusNormal"/>
        <w:jc w:val="right"/>
      </w:pPr>
      <w:r>
        <w:t>постановлением</w:t>
      </w:r>
    </w:p>
    <w:p w:rsidR="003A6EAA" w:rsidRDefault="003A6EAA">
      <w:pPr>
        <w:pStyle w:val="ConsPlusNormal"/>
        <w:jc w:val="right"/>
      </w:pPr>
      <w:r>
        <w:lastRenderedPageBreak/>
        <w:t>Правительства Кировской области</w:t>
      </w:r>
    </w:p>
    <w:p w:rsidR="003A6EAA" w:rsidRDefault="003A6EAA">
      <w:pPr>
        <w:pStyle w:val="ConsPlusNormal"/>
        <w:jc w:val="right"/>
      </w:pPr>
      <w:r>
        <w:t>от 17 апреля 2025 г. N 203-П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Title"/>
        <w:jc w:val="center"/>
      </w:pPr>
      <w:bookmarkStart w:id="0" w:name="P32"/>
      <w:bookmarkEnd w:id="0"/>
      <w:r>
        <w:t>ПОРЯДОК</w:t>
      </w:r>
    </w:p>
    <w:p w:rsidR="003A6EAA" w:rsidRDefault="003A6EAA">
      <w:pPr>
        <w:pStyle w:val="ConsPlusTitle"/>
        <w:jc w:val="center"/>
      </w:pPr>
      <w:r>
        <w:t>ОПРЕДЕЛЕНИЯ ОБЪЕМА И УСЛОВИЙ ПРЕДОСТАВЛЕНИЯ СУБСИДИИ</w:t>
      </w:r>
    </w:p>
    <w:p w:rsidR="003A6EAA" w:rsidRDefault="003A6EAA">
      <w:pPr>
        <w:pStyle w:val="ConsPlusTitle"/>
        <w:jc w:val="center"/>
      </w:pPr>
      <w:r>
        <w:t>ИЗ ОБЛАСТНОГО БЮДЖЕТА БЮДЖЕТНЫМ И АВТОНОМНЫМ УЧРЕЖДЕНИЯМ,</w:t>
      </w:r>
    </w:p>
    <w:p w:rsidR="003A6EAA" w:rsidRDefault="003A6EAA">
      <w:pPr>
        <w:pStyle w:val="ConsPlusTitle"/>
        <w:jc w:val="center"/>
      </w:pPr>
      <w:proofErr w:type="gramStart"/>
      <w:r>
        <w:t>ЯВЛЯЮЩИМСЯ РЕСУРСОСНАБЖАЮЩИМИ И (ИЛИ) УПРАВЛЯЮЩИМИ</w:t>
      </w:r>
      <w:proofErr w:type="gramEnd"/>
    </w:p>
    <w:p w:rsidR="003A6EAA" w:rsidRDefault="003A6EAA">
      <w:pPr>
        <w:pStyle w:val="ConsPlusTitle"/>
        <w:jc w:val="center"/>
      </w:pPr>
      <w:r>
        <w:t>ОРГАНИЗАЦИЯМИ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определения объема и условий предоставления субсидии из областного бюджета бюджетным и автономным учреждениям, являющимся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 (далее - Порядок), устанавливает правила определения объема и условия предоставления субсидии из областного бюджета бюджетным и автономным учреждениям, являющимся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 (далее - субсидия), а также требования к отчетности и осуществлению контроля за соблюдением цели, условий и порядка предоставления</w:t>
      </w:r>
      <w:proofErr w:type="gramEnd"/>
      <w:r>
        <w:t xml:space="preserve"> субсидии, ответственность за их несоблюдение.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Целью предоставления субсидии является обеспечение соблюдения бюджетными и автономными учреждениями, являющимися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за коммунальные услуги.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proofErr w:type="gramStart"/>
      <w:r>
        <w:t xml:space="preserve">Субсидия предоставляется в рамках реализации регионального </w:t>
      </w:r>
      <w:hyperlink r:id="rId9">
        <w:r>
          <w:rPr>
            <w:color w:val="0000FF"/>
          </w:rPr>
          <w:t>проекта</w:t>
        </w:r>
      </w:hyperlink>
      <w:r>
        <w:t xml:space="preserve"> "Создание условий для ограничения роста платы граждан за коммунальные услуги в Кировской области", входящего в состав государственной программы Кировской области "Развитие жилищно-коммунального комплекса и повышение энергетической эффективности", утвержденной постановлением Правительства Кировской области от 11.01.2024 N 6-П "Об утверждении государственной программы Кировской области "Развитие жилищно-коммунального комплекса и повышение энергетической эффективности".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r>
        <w:t>1.3. Предоставление субсидии осуществляется министерством энергетики и жилищно-коммунального хозяйства Кировской области (далее - министерство) в пределах лимитов бюджетных обязательств, доведенных в установленном порядке до министерства на соответствующий финансовый год на предоставление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Получателями субсидии являются бюджетные и автономные учреждения, являющиеся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организациями, осуществляющие предоставление коммунальных услуг гражданам по тарифам, установленным региональной службой по тарифам Кировской области, или ценам, утвержденным в рамках установленного региональной службой по тарифам Кировской области в ценовой зоне теплоснабжения предельного уровня цены на тепловую энергию (мощность), с учетом предельного уровня платы граждан за соответствующие коммунальные услуги</w:t>
      </w:r>
      <w:proofErr w:type="gramEnd"/>
      <w:r>
        <w:t xml:space="preserve"> (далее - получатели субсидии) и включенные в утвержденный министерством перечень бюджетных и автономных учреждений, являющихся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 (далее - перечень), определяющий право на предоставление субсидии и период ее предоставления.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Перечень включает в себя: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наименование получателя субсидии и его идентификационный номер налогоплательщика;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наименование поставщика коммунального ресурса (в случае, если получателем субсидии является управляющая организация);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lastRenderedPageBreak/>
        <w:t>период предоставления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наименование вида коммунальной услуги и его характеристики;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размер предельного уровня платы граждан за коммунальные услуги и реквизиты нормативного правового акта органа местного самоуправления, устанавливающего размеры предельного уровня платы граждан за коммунальные услуги;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gramStart"/>
      <w:r>
        <w:t xml:space="preserve">тариф (цену), установленный (установленную) региональной службой по тарифам Кировской области для соответствующей </w:t>
      </w:r>
      <w:proofErr w:type="spellStart"/>
      <w:r>
        <w:t>ресурсоснабжающей</w:t>
      </w:r>
      <w:proofErr w:type="spellEnd"/>
      <w:r>
        <w:t xml:space="preserve"> организации на соответствующий вид коммунального ресурса.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r>
        <w:t>Перечень может содержать иную информацию, влияющую на размер субсидии и (или) конкретизирующую получателя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Получателям субсидии, включенным в текущем финансовом году в перечень и не получившим субсидии в текущем финансовом году, субсидия предоставляется в следующем финансовом году.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Порядок формирования перечня бюджетных и автономных учреждений, являющихся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 (далее - Порядок формирования перечня), определяющий право на предоставление субсидии и период ее предоставления, утверждается нормативным правовым актом министерства.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Title"/>
        <w:ind w:firstLine="540"/>
        <w:jc w:val="both"/>
        <w:outlineLvl w:val="1"/>
      </w:pPr>
      <w:r>
        <w:t>2. Условия и порядок предоставления субсидии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bookmarkStart w:id="1" w:name="P58"/>
      <w:bookmarkEnd w:id="1"/>
      <w:r>
        <w:t>2.1. Субсидия предоставляется получателям субсидии при соблюдении следующих условий: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2.1.1. Включение получателя субсидии в перечень.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2.1.2. Соблюдение получателем субсидии требования об отсутствии у него на 1-е число месяца представления документов, предусмотренных </w:t>
      </w:r>
      <w:hyperlink w:anchor="P87">
        <w:r>
          <w:rPr>
            <w:color w:val="0000FF"/>
          </w:rPr>
          <w:t>пунктом 2.6</w:t>
        </w:r>
      </w:hyperlink>
      <w:r>
        <w:t xml:space="preserve"> настоящего Порядка,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2.1.3. Заключение между получателями субсидии и министерством соглашения о предоставлении субсидии из областного бюджета бюджетным и автономным учреждениям, являющимся </w:t>
      </w:r>
      <w:proofErr w:type="spellStart"/>
      <w:r>
        <w:t>ресурсоснабжающими</w:t>
      </w:r>
      <w:proofErr w:type="spellEnd"/>
      <w:r>
        <w:t xml:space="preserve"> и (или) управляющими организациями (далее - соглашение).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2.2. Министерство разрабатывает типовой проект соглашения, типовой проект дополнительного соглашения к соглашению в соответствии с формой, установленной министерством финансов Кировской области.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Соглашение должно предусматривать в том числе: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цель предоставления субсидии с указанием наименования регионального проекта, обеспечивающего достижение целей, показателей и результатов государственной программы;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мероприятие по достижению результата предоставления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срок перечисления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срок предоставления отчетности;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lastRenderedPageBreak/>
        <w:t>порядок и сроки возврата сумм субсидии в случае несоблюдения получателем субсидии цели, условий и порядка предоставления субсидии, определенных соглашением;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основания и порядок внесения изменений в соглашение, в том числе в случае уменьшения министерству ранее доведенных лимитов бюджетных обязательств на предоставление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основания для досрочного прекращения соглашения по решению министерства в одностороннем порядке, в том числе в связи с реорганизацией (за исключением реорганизации в форме присоединения) или ликвидацией получателя субсидии, нарушением получателем субсидии целей и условий предоставления субсидии, установленных правовым актом и (или) соглашением о предоставлении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запрет на расторжение соглашения получателем субсидии в одностороннем порядке;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министерством и органами государственного контроля проверок соблюдения получателем субсидии условий и порядка предоставления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3" w:name="P75"/>
      <w:bookmarkEnd w:id="3"/>
      <w:r>
        <w:t>2.3. Типовой проект соглашения, типовой проект дополнительного соглашения к соглашению подлежат опубликованию на официальном сайте министерства в информационно-телекоммуникационной сети "Интернет" до 1 марта текущего финансового года.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В течение 10 рабочих дней со дня получения уведомления о включении в перечень, предусмотренного абзацем третьим пункта 12 Порядка формирования перечня, получатель субсидии заполняет и подписывает в двух экземплярах проект соглашения и направляет его в министерство посредством почтовой, курьерской связи или нарочным способом для заключения соглашения.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2.4. Соглашения заключаются на текущий финансовый год в пределах доведенных министерству лимитов бюджетных обязательств на текущий финансовый год. При изменении бюджетных ассигнований на данные цели в соглашения могут быть внесены соответствующие изменения. Изменение соглашения осуществляется по соглашению сторон и оформляется в виде дополнительного соглашения к соглашению.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Министерство заключает с получателем субсидии соглашение (дополнительное соглашение) и регистрирует его в течение 10 рабочих дней со дня получения проекта соглашения (дополнительного соглашения), подписанного руководителем (уполномоченным представителем) получателя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регистрации соглашения (дополнительного соглашения) уведомляет получателя субсидии о заключении соглашения (дополнительного соглашения) и необходимости получения одного экземпляра соглашения (дополнительного соглашения) в помещении министерства. Уведомление направляется по адресу электронной почты, указанному в соглашении, либо заказным письмом с уведомлением о вручении (в случае отсутствия адреса электронной почты). Один экземпляр соглашения (дополнительного соглашения) выдается руководителю (уполномоченному представителю) получателя субсидии под подпись.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2.5. Расчетным периодом для определения размера субсидии является календарный месяц.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Для получения субсидии получатель субсидии представляет в министерство документы, указанные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Для получения субсидии за расчетный период получатель субсидии представляет в министерство документы, указанные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ежемесячно, в срок до 15-го числа месяца, следующего за отчетным месяцем (либо последним из </w:t>
      </w:r>
      <w:r>
        <w:lastRenderedPageBreak/>
        <w:t>отчетных месяцев по решению получателя субсидии одновременно за несколько расчетных периодов (отчетных месяцев)).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Документы для получения субсидии за расчетный период, представленные получателем субсидии позднее 15-го числа месяца, следующего за отчетным месяцем, проверяются министерством в порядке, предусмотренном </w:t>
      </w:r>
      <w:hyperlink w:anchor="P101">
        <w:r>
          <w:rPr>
            <w:color w:val="0000FF"/>
          </w:rPr>
          <w:t>пунктом 2.7</w:t>
        </w:r>
      </w:hyperlink>
      <w:r>
        <w:t xml:space="preserve"> настоящего Порядка, одновременно с документами для получения субсидии, представленными в министерство за следующий расчетный период с соблюдением сроков, установленных </w:t>
      </w:r>
      <w:hyperlink w:anchor="P82">
        <w:r>
          <w:rPr>
            <w:color w:val="0000FF"/>
          </w:rPr>
          <w:t>абзацем третьим пункта 2.5</w:t>
        </w:r>
      </w:hyperlink>
      <w:r>
        <w:t xml:space="preserve"> настоящего Порядка.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за 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получателя субсидии в перечень или для внесения изменений в перечень, представляются получателем субсидии вместе с документами для включения в перечень.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Датой представления документов,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считается дата их регистрации министерством.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Документы для получения субсидии, принятые от представителя получателя субсидии, поступившие по почте или доставленные курьером, регистрируются в день их поступления в министерство.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8" w:name="P87"/>
      <w:bookmarkEnd w:id="8"/>
      <w:r>
        <w:t>2.6. Для получения субсидии за расчетный период получатель субсидии представляет в министерство: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справку об отсутствии у учреждения на 1-е число месяца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расчет субсидии за расчетный период по утвержденной министерством форме;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справочную информацию об объеме предоставленных в расчетном периоде гражданам коммунальных услуг по видам коммунальных услуг по утвержденной министерством форме;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данные </w:t>
      </w:r>
      <w:proofErr w:type="gramStart"/>
      <w:r>
        <w:t>по начислению населению платы за коммунальные услуги в расчетном периоде с разбивкой по многоквартирным домам</w:t>
      </w:r>
      <w:proofErr w:type="gramEnd"/>
      <w:r>
        <w:t xml:space="preserve"> и жилым домам, представляемые на электронном носителе в табличной форме в формате </w:t>
      </w:r>
      <w:proofErr w:type="spellStart"/>
      <w:r>
        <w:t>xls</w:t>
      </w:r>
      <w:proofErr w:type="spellEnd"/>
      <w:r>
        <w:t xml:space="preserve"> или </w:t>
      </w:r>
      <w:proofErr w:type="spellStart"/>
      <w:r>
        <w:t>xlsx</w:t>
      </w:r>
      <w:proofErr w:type="spellEnd"/>
      <w:r>
        <w:t>, которые должны содержать информацию: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об адресе многоквартирного дома (жилого дома),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 степени благоустройства дома,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 тарифах (ценах) и нормативах, в соответствии с которыми осуществляется начисление платы за коммунальные услуги,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 количестве граждан, проживающих в жилых помещениях, не оборудованных индивидуальными приборами учета,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об объемах коммунальных услуг, предоставленных потребителям в жилых помещениях,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об объемах коммунальных услуг (ресурсов), потребленных при содержании общего имущества в многоквартирном доме,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 произведенных перерасчетах.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В случае выставления </w:t>
      </w:r>
      <w:proofErr w:type="spellStart"/>
      <w:r>
        <w:t>ресурсоснабжающей</w:t>
      </w:r>
      <w:proofErr w:type="spellEnd"/>
      <w:r>
        <w:t xml:space="preserve"> организацией получателю субсидии, </w:t>
      </w:r>
      <w:r>
        <w:lastRenderedPageBreak/>
        <w:t>являющемуся управляющей организацией, корректировочного счета-фактуры и (или) уточненного акта выполненных работ получатель субсидии направляет в министерство заверенную руководителем (уполномоченным представителем) получателя субсидии копию такого счета-фактуры и (или) акта выполненных работ (для управляющих организаций).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Для получения субсидии за декабрь текущего финансового года получатель субсидии дополнительно представляет в министерство отчет о достижении значения результата предоставления субсидии в соответствующем финансовом году.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2.7. В течение 20 рабочих дней со дня окончания срока приема документов, установленного </w:t>
      </w:r>
      <w:hyperlink w:anchor="P81">
        <w:r>
          <w:rPr>
            <w:color w:val="0000FF"/>
          </w:rPr>
          <w:t>абзацем вторым пункта 2.5</w:t>
        </w:r>
      </w:hyperlink>
      <w:r>
        <w:t xml:space="preserve"> настоящего Порядка, для получения субсидии министерство осуществляет проверку представленных в соответствии с </w:t>
      </w:r>
      <w:hyperlink w:anchor="P87">
        <w:r>
          <w:rPr>
            <w:color w:val="0000FF"/>
          </w:rPr>
          <w:t>пунктом 2.6</w:t>
        </w:r>
      </w:hyperlink>
      <w:r>
        <w:t xml:space="preserve"> настоящего Порядка документов для получения субсидии на предмет комплектности, правильности и полноты их заполнения.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Проверка представленных документов для получения субсидии за расчетные периоды, установленные </w:t>
      </w:r>
      <w:hyperlink w:anchor="P83">
        <w:r>
          <w:rPr>
            <w:color w:val="0000FF"/>
          </w:rPr>
          <w:t>абзацем четвертым пункта 2.5</w:t>
        </w:r>
      </w:hyperlink>
      <w:r>
        <w:t xml:space="preserve"> настоящего Порядка, на предмет комплектности, правильности и полноты их заполнения осуществляется министерством в течение 23 рабочих дней, следующих за месяцем регистрации указанных документов в министерстве.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В ходе проверки представленных в соответствии с </w:t>
      </w:r>
      <w:hyperlink w:anchor="P80">
        <w:r>
          <w:rPr>
            <w:color w:val="0000FF"/>
          </w:rPr>
          <w:t>пунктами 2.5</w:t>
        </w:r>
      </w:hyperlink>
      <w:r>
        <w:t xml:space="preserve"> и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 документов для получения субсидии министерство имеет право запрашивать в установленном порядке у получателя субсидии дополнительную информацию и пояснения с целью уточнения информации и сведений, содержащихся в указанных документах для получения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2.8. Министерство не позднее трех рабочих дней со дня окончания срока для проведения проверки, указанного в </w:t>
      </w:r>
      <w:hyperlink w:anchor="P101">
        <w:r>
          <w:rPr>
            <w:color w:val="0000FF"/>
          </w:rPr>
          <w:t>абзаце первом пункта 2.7</w:t>
        </w:r>
      </w:hyperlink>
      <w:r>
        <w:t xml:space="preserve"> настоящего Порядка: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2.8.1. В отношении каждого из получателей субсидии, подавших документы, указанные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предоставления субсидии, принимает решение о предоставлении субсидии или об отказе в предоставлении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2.8.2. Формирует и утверждает реестр получателей субсидии для перечисления субсидии (далее - реестр). В реестр включаются соответствующие условиям, установленным </w:t>
      </w:r>
      <w:hyperlink w:anchor="P58">
        <w:r>
          <w:rPr>
            <w:color w:val="0000FF"/>
          </w:rPr>
          <w:t>пунктом 2.1</w:t>
        </w:r>
      </w:hyperlink>
      <w:r>
        <w:t xml:space="preserve"> настоящего Порядка, получатели субсидии, в том числе получатели субсидии, по которым принято решение о предоставлении субсидии в соответствии с </w:t>
      </w:r>
      <w:hyperlink w:anchor="P107">
        <w:r>
          <w:rPr>
            <w:color w:val="0000FF"/>
          </w:rPr>
          <w:t>пунктом 2.9</w:t>
        </w:r>
      </w:hyperlink>
      <w:r>
        <w:t xml:space="preserve"> настоящего Порядка. Если соглашение не заключено, получатель субсидии, включенный в перечень, включается в реестр в течение трех рабочих дней после заключения соглашения в соответствии с </w:t>
      </w:r>
      <w:hyperlink w:anchor="P62">
        <w:r>
          <w:rPr>
            <w:color w:val="0000FF"/>
          </w:rPr>
          <w:t>пунктами 2.2</w:t>
        </w:r>
      </w:hyperlink>
      <w:r>
        <w:t xml:space="preserve"> и </w:t>
      </w:r>
      <w:hyperlink w:anchor="P75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2.9. В отношении получателей субсидии, представивших документы, указанные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за расчетные периоды предыдущих лет, решение о предоставлении субсидии или об отказе в предоставлении субсидии принимается министерством одновременно с решением о включении получателей субсидии в перечень.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2.10. Основаниями для отказа в предоставлении субсидии являются: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получателями субсидий, не включенными в перечень;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в соответствии с </w:t>
      </w:r>
      <w:hyperlink w:anchor="P80">
        <w:r>
          <w:rPr>
            <w:color w:val="0000FF"/>
          </w:rPr>
          <w:t>пунктами 2.5</w:t>
        </w:r>
      </w:hyperlink>
      <w:r>
        <w:t xml:space="preserve"> и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 документов для получения субсидии условиям и требованиям, указанным в </w:t>
      </w:r>
      <w:hyperlink w:anchor="P58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lastRenderedPageBreak/>
        <w:t xml:space="preserve">недостоверность сведений, содержащихся в представленных документах,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субсидии, и (или) наличие ошибок, допущенных при заполнении ежемесячного расчета субсидии;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за расчетные периоды, превышающие три года с последнего числа расчетного периода, за который была предоставлена субсидия.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министерство в течение 5 рабочих дней уведомляет получателей субсидии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предоставлении субсидии с указанием причин такого отказа.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После устранения причин, послуживших основанием для отказа в предоставлении субсидии, получатель субсидии вправе повторно обратиться с документами, указанными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 при условии соблюдения сроков для представления документов, установленных </w:t>
      </w:r>
      <w:hyperlink w:anchor="P80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2.11. Реестр формируется ежемесячно в </w:t>
      </w:r>
      <w:proofErr w:type="gramStart"/>
      <w:r>
        <w:t>пределах</w:t>
      </w:r>
      <w:proofErr w:type="gramEnd"/>
      <w:r>
        <w:t xml:space="preserve"> доведенных до министерства лимитов бюджетных обязательств на соответствующие цели в соответствующем финансовом году. В случае недостаточности доведенных до министерства лимитов бюджетных обязательств на предоставление субсидии в текущем финансовом году субсидия перечисляется в очередном финансовом году по документам, представленным в министерство в соответствии с </w:t>
      </w:r>
      <w:hyperlink w:anchor="P80">
        <w:r>
          <w:rPr>
            <w:color w:val="0000FF"/>
          </w:rPr>
          <w:t>пунктами 2.5</w:t>
        </w:r>
      </w:hyperlink>
      <w:r>
        <w:t xml:space="preserve"> и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 для получения субсидии, без повторного рассмотрения указанных документов.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В случае недостаточности доведенных до министерства лимитов бюджетных обязательств очередность включения получателей субсидии в реестр определяется датой представления получателем субсидии документов, указанных в </w:t>
      </w:r>
      <w:hyperlink w:anchor="P87">
        <w:r>
          <w:rPr>
            <w:color w:val="0000FF"/>
          </w:rPr>
          <w:t>пункте 2.6</w:t>
        </w:r>
      </w:hyperlink>
      <w:r>
        <w:t xml:space="preserve"> настоящего Порядка, для получения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2.12. Субсидии перечисляются министерством получателям субсидии по реквизитам, указанным в соглашении, в течение 7 рабочих дней со дня утверждения реестра.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2.13. Расчет субсидии получателям субсидии за расчетный период определяется по следующей формуле: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center"/>
      </w:pPr>
      <w:proofErr w:type="spellStart"/>
      <w:proofErr w:type="gramStart"/>
      <w:r>
        <w:t>С</w:t>
      </w:r>
      <w:proofErr w:type="gramEnd"/>
      <w:r>
        <w:rPr>
          <w:vertAlign w:val="subscript"/>
        </w:rPr>
        <w:t>ji</w:t>
      </w:r>
      <w:proofErr w:type="spellEnd"/>
      <w:r>
        <w:t xml:space="preserve"> = (Т </w:t>
      </w:r>
      <w:proofErr w:type="spellStart"/>
      <w:r>
        <w:rPr>
          <w:vertAlign w:val="subscript"/>
        </w:rPr>
        <w:t>рсо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ji</w:t>
      </w:r>
      <w:proofErr w:type="spellEnd"/>
      <w:r>
        <w:t xml:space="preserve"> - Т </w:t>
      </w:r>
      <w:proofErr w:type="spellStart"/>
      <w:r>
        <w:rPr>
          <w:vertAlign w:val="subscript"/>
        </w:rPr>
        <w:t>рсо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ji</w:t>
      </w:r>
      <w:proofErr w:type="spellEnd"/>
      <w:r>
        <w:t xml:space="preserve"> x </w:t>
      </w:r>
      <w:proofErr w:type="spellStart"/>
      <w:r>
        <w:t>R</w:t>
      </w:r>
      <w:r>
        <w:rPr>
          <w:vertAlign w:val="subscript"/>
        </w:rPr>
        <w:t>j</w:t>
      </w:r>
      <w:proofErr w:type="spellEnd"/>
      <w:r>
        <w:t xml:space="preserve"> / 100) x V </w:t>
      </w:r>
      <w:proofErr w:type="spellStart"/>
      <w:r>
        <w:rPr>
          <w:vertAlign w:val="subscript"/>
        </w:rPr>
        <w:t>факт.ji</w:t>
      </w:r>
      <w:proofErr w:type="spellEnd"/>
      <w:r>
        <w:t>, где: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r>
        <w:t>j - наименование коммунальной услуги (ресурса);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i - расчетный период;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</w:t>
      </w:r>
      <w:proofErr w:type="gramEnd"/>
      <w:r>
        <w:rPr>
          <w:vertAlign w:val="subscript"/>
        </w:rPr>
        <w:t>ji</w:t>
      </w:r>
      <w:proofErr w:type="spellEnd"/>
      <w:r>
        <w:t xml:space="preserve"> - размер субсидии на возмещение части недополученных доходов получателям субсидии по j-</w:t>
      </w:r>
      <w:proofErr w:type="spellStart"/>
      <w:r>
        <w:t>му</w:t>
      </w:r>
      <w:proofErr w:type="spellEnd"/>
      <w:r>
        <w:t xml:space="preserve"> наименованию коммунальной услуги (ресурса)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i-м расчетном периоде (рублей);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gramStart"/>
      <w:r>
        <w:t xml:space="preserve">Т </w:t>
      </w:r>
      <w:proofErr w:type="spellStart"/>
      <w:r>
        <w:rPr>
          <w:vertAlign w:val="subscript"/>
        </w:rPr>
        <w:t>рсо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ji</w:t>
      </w:r>
      <w:proofErr w:type="spellEnd"/>
      <w:r>
        <w:t xml:space="preserve"> - тариф </w:t>
      </w:r>
      <w:proofErr w:type="spellStart"/>
      <w:r>
        <w:t>ресурсоснабжающей</w:t>
      </w:r>
      <w:proofErr w:type="spellEnd"/>
      <w:r>
        <w:t xml:space="preserve"> организации на коммунальную услугу (ресурс) j-</w:t>
      </w:r>
      <w:proofErr w:type="spellStart"/>
      <w:r>
        <w:t>го</w:t>
      </w:r>
      <w:proofErr w:type="spellEnd"/>
      <w:r>
        <w:t xml:space="preserve"> наименования, установленный региональной службой по тарифам Кировской области, действующий в i-м расчетном периоде, или в случае осуществления деятельности в ценовой зоне теплоснабжения цена </w:t>
      </w:r>
      <w:proofErr w:type="spellStart"/>
      <w:r>
        <w:t>ресурсоснабжающей</w:t>
      </w:r>
      <w:proofErr w:type="spellEnd"/>
      <w:r>
        <w:t xml:space="preserve"> организации на коммунальную услугу (ресурс) j-</w:t>
      </w:r>
      <w:proofErr w:type="spellStart"/>
      <w:r>
        <w:t>го</w:t>
      </w:r>
      <w:proofErr w:type="spellEnd"/>
      <w:r>
        <w:t xml:space="preserve"> наименования, утвержденная в рамках установленного региональной службой по тарифам Кировской области в ценовой зоне теплоснабжения предельного уровня цены на</w:t>
      </w:r>
      <w:proofErr w:type="gramEnd"/>
      <w:r>
        <w:t xml:space="preserve"> тепловую энергию (мощность) и определенная договором потребления коммунальной услуги (ресурса), </w:t>
      </w:r>
      <w:r>
        <w:lastRenderedPageBreak/>
        <w:t xml:space="preserve">действующая в i-м расчетном периоде (рублей за куб. метр,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j</w:t>
      </w:r>
      <w:proofErr w:type="spellEnd"/>
      <w:r>
        <w:t xml:space="preserve"> - уровень платежей граждан за j-ю коммунальную услугу, установленный нормативным правовым актом органа местного самоуправления (процентов) о приведении платы граждан за коммунальные услуги в соответствие с утвержденными в установленном порядке предельными индексами;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V </w:t>
      </w:r>
      <w:proofErr w:type="spellStart"/>
      <w:r>
        <w:rPr>
          <w:vertAlign w:val="subscript"/>
        </w:rPr>
        <w:t>факт.ji</w:t>
      </w:r>
      <w:proofErr w:type="spellEnd"/>
      <w:r>
        <w:t xml:space="preserve"> - фактический объем коммунальной услуги (ресурса) j-</w:t>
      </w:r>
      <w:proofErr w:type="spellStart"/>
      <w:r>
        <w:t>го</w:t>
      </w:r>
      <w:proofErr w:type="spellEnd"/>
      <w:r>
        <w:t xml:space="preserve"> наименования,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2.14. При расчете субсидии учитывается следующее: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2.14.1. </w:t>
      </w:r>
      <w:proofErr w:type="gramStart"/>
      <w:r>
        <w:t xml:space="preserve">При определении фактического объема коммунальной услуги (ресурса) исходя из нормативов ее потребления повышающие коэффициенты, предусмотренные </w:t>
      </w:r>
      <w:hyperlink r:id="rId10">
        <w:r>
          <w:rPr>
            <w:color w:val="0000FF"/>
          </w:rPr>
          <w:t>пунктами 42</w:t>
        </w:r>
      </w:hyperlink>
      <w:r>
        <w:t xml:space="preserve">, </w:t>
      </w:r>
      <w:hyperlink r:id="rId11">
        <w:r>
          <w:rPr>
            <w:color w:val="0000FF"/>
          </w:rPr>
          <w:t>43</w:t>
        </w:r>
      </w:hyperlink>
      <w:r>
        <w:t xml:space="preserve">, </w:t>
      </w:r>
      <w:hyperlink r:id="rId12">
        <w:r>
          <w:rPr>
            <w:color w:val="0000FF"/>
          </w:rPr>
          <w:t>60</w:t>
        </w:r>
      </w:hyperlink>
      <w:r>
        <w:t xml:space="preserve">, </w:t>
      </w:r>
      <w:hyperlink r:id="rId13">
        <w:r>
          <w:rPr>
            <w:color w:val="0000FF"/>
          </w:rPr>
          <w:t>60(1)</w:t>
        </w:r>
      </w:hyperlink>
      <w:r>
        <w:t xml:space="preserve">, </w:t>
      </w:r>
      <w:hyperlink r:id="rId14">
        <w:r>
          <w:rPr>
            <w:color w:val="0000FF"/>
          </w:rPr>
          <w:t>62</w:t>
        </w:r>
      </w:hyperlink>
      <w:r>
        <w:t xml:space="preserve">, </w:t>
      </w:r>
      <w:hyperlink r:id="rId15">
        <w:r>
          <w:rPr>
            <w:color w:val="0000FF"/>
          </w:rPr>
          <w:t>81(11)</w:t>
        </w:r>
      </w:hyperlink>
      <w:r>
        <w:t xml:space="preserve">, </w:t>
      </w:r>
      <w:hyperlink r:id="rId16">
        <w:r>
          <w:rPr>
            <w:color w:val="0000FF"/>
          </w:rPr>
          <w:t>85(3)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 (далее - Правила), утвержденных постановлением Правительства Российской Федерации от 06.05.2011 N 354 "О предоставлении коммунальных услуг собственникам и пользователям помещений в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 xml:space="preserve"> и жилых домов", не применяются.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2.14.2. </w:t>
      </w:r>
      <w:proofErr w:type="gramStart"/>
      <w:r>
        <w:t xml:space="preserve">Определенный по показаниям приборов учета и (или) исходя из нормативов потребления коммунальных услуг фактический объем коммунальной услуги (ресурса), размер платы за которую рассчитан с учетом уровня платежей граждан, установленного нормативным правовым актом органа местного самоуправления, не может превышать объем коммунального ресурса, указанный в акте выполненных работ и (или) в счете-фактуре, выставленном </w:t>
      </w:r>
      <w:proofErr w:type="spellStart"/>
      <w:r>
        <w:t>ресурсоснабжающей</w:t>
      </w:r>
      <w:proofErr w:type="spellEnd"/>
      <w:r>
        <w:t xml:space="preserve"> организацией исполнителю коммунальных услуг, подтверждающем фактический отпуск коммунального</w:t>
      </w:r>
      <w:proofErr w:type="gramEnd"/>
      <w:r>
        <w:t xml:space="preserve"> </w:t>
      </w:r>
      <w:proofErr w:type="gramStart"/>
      <w:r>
        <w:t>ресурса получателю субсидии в расчетном периоде, а в случае непосредственного управления многоквартирным домом - собственниками помещений в этом доме, а также в случаях, если способ управления в многоквартирном доме не выбран либо выбранный способ управления не реализован, не может превышать объем коммунального ресурса, определенный исходя из показаний коллективного (общедомового) прибора учета за расчетный период.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r>
        <w:t>2.14.3. При определении фактического объема коммунальной услуги (ресурса) не учитывается объем коммунальной услуги (ресурса), предъявленный собственнику нежилого помещения.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2.14.4. </w:t>
      </w:r>
      <w:proofErr w:type="gramStart"/>
      <w:r>
        <w:t>Фактический объем коммунальной услуги по холодному и горячему водоснабжению, отведению сточных вод, электроснабжению за отчетный период определяется по показаниям индивидуальных, общих (квартирных) приборов учета и (или) исходя из нормативов потребления коммунальной услуги на индивидуальное потребление (за исключением случая непосредственного управления многоквартирным домом собственниками помещений в этом доме, а также случаев, если способ управления в многоквартирном доме не выбран либо выбранный</w:t>
      </w:r>
      <w:proofErr w:type="gramEnd"/>
      <w:r>
        <w:t xml:space="preserve"> способ управления не реализован).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2.14.5. В случае непосредственного управления многоквартирным домом собственниками помещений в этом доме, а также в случае, если способ управления в многоквартирном доме не выбран либо выбранный способ управления не реализован, фактический объем коммунальной услуги по холодному и горячему водоснабжению, отведению сточных вод, электроснабжению за расчетный период определяется по формуле: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center"/>
      </w:pPr>
      <w:r>
        <w:t xml:space="preserve">V </w:t>
      </w:r>
      <w:proofErr w:type="spellStart"/>
      <w:r>
        <w:rPr>
          <w:vertAlign w:val="subscript"/>
        </w:rPr>
        <w:t>факт.ji</w:t>
      </w:r>
      <w:proofErr w:type="spellEnd"/>
      <w:r>
        <w:t xml:space="preserve"> = V </w:t>
      </w:r>
      <w:proofErr w:type="spellStart"/>
      <w:r>
        <w:rPr>
          <w:vertAlign w:val="subscript"/>
        </w:rPr>
        <w:t>факт.jiи</w:t>
      </w:r>
      <w:proofErr w:type="spellEnd"/>
      <w:r>
        <w:t xml:space="preserve"> + V </w:t>
      </w:r>
      <w:proofErr w:type="spellStart"/>
      <w:r>
        <w:rPr>
          <w:vertAlign w:val="subscript"/>
        </w:rPr>
        <w:t>факт.ji</w:t>
      </w:r>
      <w:proofErr w:type="gramStart"/>
      <w:r>
        <w:rPr>
          <w:vertAlign w:val="subscript"/>
        </w:rPr>
        <w:t>о</w:t>
      </w:r>
      <w:proofErr w:type="spellEnd"/>
      <w:proofErr w:type="gramEnd"/>
      <w:r>
        <w:t>, где: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r>
        <w:t xml:space="preserve">V </w:t>
      </w:r>
      <w:proofErr w:type="spellStart"/>
      <w:r>
        <w:rPr>
          <w:vertAlign w:val="subscript"/>
        </w:rPr>
        <w:t>факт.jiи</w:t>
      </w:r>
      <w:proofErr w:type="spellEnd"/>
      <w:r>
        <w:t xml:space="preserve"> - фактический объем коммунальной услуги (по холодному и горячему водоснабжению, отведению сточных вод, электроснабжению) j-</w:t>
      </w:r>
      <w:proofErr w:type="spellStart"/>
      <w:r>
        <w:t>го</w:t>
      </w:r>
      <w:proofErr w:type="spellEnd"/>
      <w:r>
        <w:t xml:space="preserve"> наименования на индивидуальное потребление,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V </w:t>
      </w:r>
      <w:proofErr w:type="spellStart"/>
      <w:r>
        <w:rPr>
          <w:vertAlign w:val="subscript"/>
        </w:rPr>
        <w:t>факт.ji</w:t>
      </w:r>
      <w:proofErr w:type="gramStart"/>
      <w:r>
        <w:rPr>
          <w:vertAlign w:val="subscript"/>
        </w:rPr>
        <w:t>о</w:t>
      </w:r>
      <w:proofErr w:type="spellEnd"/>
      <w:proofErr w:type="gramEnd"/>
      <w:r>
        <w:t xml:space="preserve"> - фактический объем коммунальной услуги (по холодному и горячему водоснабжению, отведению сточных вод, электроснабжению) j-</w:t>
      </w:r>
      <w:proofErr w:type="spellStart"/>
      <w:r>
        <w:t>го</w:t>
      </w:r>
      <w:proofErr w:type="spellEnd"/>
      <w:r>
        <w:t xml:space="preserve"> наименования, потребленной при содержании общего имущества в многоквартирном доме (далее - общее имущество), определенный по показаниям общедомовых приборов учета и (или) исходя из нормативов потребления коммунальных услуг в целях содержания общего имущества,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2.14.6.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услуги, потребленной при содержании общего имущества, определяется в соответствии с Правилами.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2.14.7. </w:t>
      </w:r>
      <w:proofErr w:type="gramStart"/>
      <w:r>
        <w:t xml:space="preserve">Расчет размера субсидии производится исходя из тарифа на коммунальную услугу </w:t>
      </w:r>
      <w:proofErr w:type="spellStart"/>
      <w:r>
        <w:t>ресурсоснабжающей</w:t>
      </w:r>
      <w:proofErr w:type="spellEnd"/>
      <w:r>
        <w:t xml:space="preserve"> организации, установленного региональной службой по тарифам Кировской области, или в случае осуществления деятельности в ценовой зоне теплоснабжения - цены </w:t>
      </w:r>
      <w:proofErr w:type="spellStart"/>
      <w:r>
        <w:t>ресурсоснабжающей</w:t>
      </w:r>
      <w:proofErr w:type="spellEnd"/>
      <w:r>
        <w:t xml:space="preserve"> организации на коммунальную услугу (ресурс), утвержденной в рамках установленного региональной службой по тарифам Кировской области в ценовой зоне теплоснабжения предельного уровня цены на тепловую энергию (мощность), определенной договором потребления коммунальной</w:t>
      </w:r>
      <w:proofErr w:type="gramEnd"/>
      <w:r>
        <w:t xml:space="preserve"> услуги, без учета налога на добавленную стоимость в случае, если субсидия предоставляется непосредственно </w:t>
      </w:r>
      <w:proofErr w:type="spellStart"/>
      <w:r>
        <w:t>ресурсоснабжающей</w:t>
      </w:r>
      <w:proofErr w:type="spellEnd"/>
      <w:r>
        <w:t xml:space="preserve"> организации.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2.15. В течение января текущего финансового года по итогам предшествующего финансового года министерством производится сверка расчетов субсидии, представленных получателями субсидии (далее - сверка расчетов).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 xml:space="preserve">Если в ходе сверки расчетов выявлено превышение объема предоставленной субсидии над фактически сложившейся потребностью, предусмотренной расчетами субсидии, представленными в министерство в порядке, установленном </w:t>
      </w:r>
      <w:hyperlink w:anchor="P80">
        <w:r>
          <w:rPr>
            <w:color w:val="0000FF"/>
          </w:rPr>
          <w:t>пунктами 2.5</w:t>
        </w:r>
      </w:hyperlink>
      <w:r>
        <w:t xml:space="preserve"> и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Порядка, получателем субсидии, сохранившим право на получение субсидии с 1 января текущего финансового года, сумма превышения засчитывается в объеме субсидии, подлежащей перечислению в текущем финансовом году.</w:t>
      </w:r>
      <w:proofErr w:type="gramEnd"/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Если получатель субсидии получал субсидии в предыдущем финансовом году и не сохранил право на получение субсидии с 1 января текущего финансового года, сумма превышения по результатам сверки расчетов подлежит возврату в областной бюджет. Возврат субсидии в областной бюджет производится в соответствии с </w:t>
      </w:r>
      <w:hyperlink w:anchor="P166">
        <w:r>
          <w:rPr>
            <w:color w:val="0000FF"/>
          </w:rPr>
          <w:t>пунктом 4.5</w:t>
        </w:r>
      </w:hyperlink>
      <w:r>
        <w:t xml:space="preserve"> настоящего Порядка.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Если объем предоставленной в предыдущем финансовом году субсидии ниже фактически сложившейся потребности, предусмотренной расчетами субсидии, представленными в министерство в порядке, установленном </w:t>
      </w:r>
      <w:hyperlink w:anchor="P80">
        <w:r>
          <w:rPr>
            <w:color w:val="0000FF"/>
          </w:rPr>
          <w:t>пунктами 2.5</w:t>
        </w:r>
      </w:hyperlink>
      <w:r>
        <w:t xml:space="preserve"> и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Порядка, получателю субсидии производится финансирование недополученного объема субсидии одновременно с расчетом за декабрь предыдущего финансового года.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2.17. Результатом предоставления субсидии является отсутствие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</w:t>
      </w:r>
      <w:r>
        <w:lastRenderedPageBreak/>
        <w:t>правовым актом Губернатора Кировской области.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в соглашении.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bookmarkStart w:id="11" w:name="P151"/>
      <w:bookmarkEnd w:id="11"/>
      <w:r>
        <w:t>3.1. Получатели субсидии не позднее 31 января очередного финансового года представляют в министерство посредством почтовой, курьерской связи или нарочным способом отчеты о достижении значения результата предоставления субсидии по форме, установленной соглашением.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3.2. Министерство: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3.2.1. В течение двадцати рабочих дней после дня окончания представления отчетов, указанных в </w:t>
      </w:r>
      <w:hyperlink w:anchor="P151">
        <w:r>
          <w:rPr>
            <w:color w:val="0000FF"/>
          </w:rPr>
          <w:t>пункте 3.1</w:t>
        </w:r>
      </w:hyperlink>
      <w:r>
        <w:t xml:space="preserve"> настоящего Порядка, проверяет полноту и достоверность сведений, указанных в них.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3.2.2. В случае выявления неполноты и недостоверности сведений, содержащихся в отчетах, указанных в </w:t>
      </w:r>
      <w:hyperlink w:anchor="P151">
        <w:r>
          <w:rPr>
            <w:color w:val="0000FF"/>
          </w:rPr>
          <w:t>пункте 3.1</w:t>
        </w:r>
      </w:hyperlink>
      <w:r>
        <w:t xml:space="preserve"> настоящего Порядка, сообщает получателю субсидии по электронной почте об отказе в принятии отчетов, указанных в </w:t>
      </w:r>
      <w:hyperlink w:anchor="P151">
        <w:r>
          <w:rPr>
            <w:color w:val="0000FF"/>
          </w:rPr>
          <w:t>пункте 3.1</w:t>
        </w:r>
      </w:hyperlink>
      <w:r>
        <w:t xml:space="preserve"> настоящего Порядка, и необходимости повторного их направления с учетом доработки в течение пяти рабочих дней.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3.2.3. В случае достаточности и достоверности сведений, содержащихся в отчетах, указанных в </w:t>
      </w:r>
      <w:hyperlink w:anchor="P151">
        <w:r>
          <w:rPr>
            <w:color w:val="0000FF"/>
          </w:rPr>
          <w:t>пункте 3.1</w:t>
        </w:r>
      </w:hyperlink>
      <w:r>
        <w:t xml:space="preserve"> настоящего Порядка, принимает данные отчеты.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Title"/>
        <w:ind w:firstLine="540"/>
        <w:jc w:val="both"/>
        <w:outlineLvl w:val="1"/>
      </w:pPr>
      <w:r>
        <w:t>4. Требования об осуществлении контроля (мониторинга) за соблюдением цели, условий и порядка предоставления субсидии и ответственность за их нарушение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r>
        <w:t>4.1. Ответственность за соблюдение настоящего Порядка и достоверность представляемых документов возлагается на руководителя получателя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настоящего Порядка осуществляет министерство.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4.3. Министерство и органы государственного финансового контроля осуществляют проверки соблюдения получателями субсидии цели и условий предоставления субсидии.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>4.4. В случае нарушения получателем субсидии цели, порядка и условий предоставления субсидии, выявленного по фактам проверок министерства или органов государственного финансового контроля, представления недостоверных документов излишне перечисленная субсидия: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подлежит зачету министерством в счет предстоящих платежей, если получатель субсидии является получателем субсидии в текущем финансовом году;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подлежит возврату субсидия в областной бюджет, если получатель субсидии не является получателем субсидии в текущем финансовом году.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Нарушение требований настоящего Порядка и представление получателем субсидии недостоверных документов влечет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3A6EAA" w:rsidRDefault="003A6EAA">
      <w:pPr>
        <w:pStyle w:val="ConsPlusNormal"/>
        <w:spacing w:before="220"/>
        <w:ind w:firstLine="540"/>
        <w:jc w:val="both"/>
      </w:pPr>
      <w:bookmarkStart w:id="13" w:name="P166"/>
      <w:bookmarkEnd w:id="13"/>
      <w:r>
        <w:t xml:space="preserve">4.5. Министерство в десятидневный срок со дня выявления нарушений, указанных в </w:t>
      </w:r>
      <w:hyperlink w:anchor="P162">
        <w:r>
          <w:rPr>
            <w:color w:val="0000FF"/>
          </w:rPr>
          <w:t>абзаце первом пункта 4.4</w:t>
        </w:r>
      </w:hyperlink>
      <w:r>
        <w:t xml:space="preserve"> настоящего Порядка, направляет получателю субсидии, который не является получателем субсидии в текущем финансовом году, письменное требование о возврате субсидии, которое подлежит исполнению в течение 30 календарных дней. Исполнением требования о возврате субсидии считается поступление суммы, указанной в требовании, в областной бюджет.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lastRenderedPageBreak/>
        <w:t>При невозвращении субсидии в установленный срок министерство в течение одного месяца принимает меры по взысканию подлежащей возврату субсидии в областной бюджет в судебном порядке.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 xml:space="preserve">4.6. В случае если получателем субсидии по состоянию на 31 декабря отчетного финансового года </w:t>
      </w:r>
      <w:proofErr w:type="gramStart"/>
      <w:r>
        <w:t>не достигнут результат</w:t>
      </w:r>
      <w:proofErr w:type="gramEnd"/>
      <w:r>
        <w:t xml:space="preserve"> предоставления субсидии, средства подлежат возврату в областной бюджет.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Министерство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года.</w:t>
      </w:r>
    </w:p>
    <w:p w:rsidR="003A6EAA" w:rsidRDefault="003A6EAA">
      <w:pPr>
        <w:pStyle w:val="ConsPlusNormal"/>
        <w:spacing w:before="220"/>
        <w:ind w:firstLine="540"/>
        <w:jc w:val="both"/>
      </w:pPr>
      <w:r>
        <w:t>Объем средств, подлежащих возврату в текущем финансовом году в областной бюджет (</w:t>
      </w:r>
      <w:proofErr w:type="spellStart"/>
      <w:proofErr w:type="gramStart"/>
      <w:r>
        <w:t>С</w:t>
      </w:r>
      <w:r>
        <w:rPr>
          <w:vertAlign w:val="superscript"/>
        </w:rPr>
        <w:t>в</w:t>
      </w:r>
      <w:proofErr w:type="spellEnd"/>
      <w:proofErr w:type="gramEnd"/>
      <w:r>
        <w:t>), рассчитывается по следующей формуле: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326898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perscript"/>
        </w:rPr>
        <w:t>п</w:t>
      </w:r>
      <w:proofErr w:type="spellEnd"/>
      <w:r>
        <w:t xml:space="preserve"> - размер субсидии за отчетный год, предоставленной учреждению;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Т</w:t>
      </w:r>
      <w:r>
        <w:rPr>
          <w:vertAlign w:val="subscript"/>
        </w:rPr>
        <w:t>рсоji</w:t>
      </w:r>
      <w:proofErr w:type="spellEnd"/>
      <w:r>
        <w:t xml:space="preserve"> - тариф </w:t>
      </w:r>
      <w:proofErr w:type="spellStart"/>
      <w:r>
        <w:t>ресурсоснабжающей</w:t>
      </w:r>
      <w:proofErr w:type="spellEnd"/>
      <w:r>
        <w:t xml:space="preserve"> организации на коммунальную услугу (ресурс) j-</w:t>
      </w:r>
      <w:proofErr w:type="spellStart"/>
      <w:r>
        <w:t>го</w:t>
      </w:r>
      <w:proofErr w:type="spellEnd"/>
      <w:r>
        <w:t xml:space="preserve"> наименования, установленный региональной службой по тарифам Кировской области, действующий в i-м расчетном периоде, или в случае осуществления деятельности в ценовой зоне теплоснабжения цена </w:t>
      </w:r>
      <w:proofErr w:type="spellStart"/>
      <w:r>
        <w:t>ресурсоснабжающей</w:t>
      </w:r>
      <w:proofErr w:type="spellEnd"/>
      <w:r>
        <w:t xml:space="preserve"> организации на коммунальную услугу (ресурс) j-</w:t>
      </w:r>
      <w:proofErr w:type="spellStart"/>
      <w:r>
        <w:t>го</w:t>
      </w:r>
      <w:proofErr w:type="spellEnd"/>
      <w:r>
        <w:t xml:space="preserve"> наименования, утвержденная в рамках установленного региональной службой по тарифам Кировской области в ценовой зоне теплоснабжения предельного уровня цены на тепловую энергию</w:t>
      </w:r>
      <w:proofErr w:type="gramEnd"/>
      <w:r>
        <w:t xml:space="preserve"> (мощность) и определенная договором потребления коммунальной услуги (ресурса), действующая в i-м расчетном периоде (рублей за куб. метр,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j</w:t>
      </w:r>
      <w:proofErr w:type="spellEnd"/>
      <w:r>
        <w:t xml:space="preserve"> - уровень платежей граждан за j-ю коммунальную услугу, установленный нормативным правовым актом органа местного самоуправления (процентов) о приведении платы граждан за коммунальные услуги в соответствие с утвержденными в установленном порядке предельными индексами;</w:t>
      </w:r>
    </w:p>
    <w:p w:rsidR="003A6EAA" w:rsidRDefault="003A6EA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факт.j</w:t>
      </w:r>
      <w:r>
        <w:rPr>
          <w:vertAlign w:val="superscript"/>
        </w:rPr>
        <w:t>н</w:t>
      </w:r>
      <w:proofErr w:type="spellEnd"/>
      <w:r>
        <w:t xml:space="preserve"> - определенный по показаниям приборов учета и (или) исходя из нормативов потребления коммунальных услуг фактический объем коммунальной услуги (ресурса) j-</w:t>
      </w:r>
      <w:proofErr w:type="spellStart"/>
      <w:r>
        <w:t>го</w:t>
      </w:r>
      <w:proofErr w:type="spellEnd"/>
      <w:r>
        <w:t xml:space="preserve"> наименования,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), не превышающий предельных (максимальных) индексов изменения размера платы граждан за коммунальные услуги в муниципальных образованиях Кировской области, </w:t>
      </w:r>
      <w:proofErr w:type="gramStart"/>
      <w:r>
        <w:t>утвержденных</w:t>
      </w:r>
      <w:proofErr w:type="gramEnd"/>
      <w:r>
        <w:t xml:space="preserve"> нормативным правовым актом Губернатора Кировской области.</w:t>
      </w: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jc w:val="both"/>
      </w:pPr>
    </w:p>
    <w:p w:rsidR="003A6EAA" w:rsidRDefault="003A6E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A52" w:rsidRDefault="001E3A52">
      <w:bookmarkStart w:id="14" w:name="_GoBack"/>
      <w:bookmarkEnd w:id="14"/>
    </w:p>
    <w:sectPr w:rsidR="001E3A52" w:rsidSect="00DC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AA"/>
    <w:rsid w:val="001E3A52"/>
    <w:rsid w:val="003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76&amp;dst=100049" TargetMode="External"/><Relationship Id="rId13" Type="http://schemas.openxmlformats.org/officeDocument/2006/relationships/hyperlink" Target="https://login.consultant.ru/link/?req=doc&amp;base=LAW&amp;n=485337&amp;dst=1010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5676&amp;dst=100008" TargetMode="External"/><Relationship Id="rId12" Type="http://schemas.openxmlformats.org/officeDocument/2006/relationships/hyperlink" Target="https://login.consultant.ru/link/?req=doc&amp;base=LAW&amp;n=485337&amp;dst=101272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5337&amp;dst=1013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620&amp;dst=7268" TargetMode="External"/><Relationship Id="rId11" Type="http://schemas.openxmlformats.org/officeDocument/2006/relationships/hyperlink" Target="https://login.consultant.ru/link/?req=doc&amp;base=LAW&amp;n=485337&amp;dst=10160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5337&amp;dst=968" TargetMode="External"/><Relationship Id="rId10" Type="http://schemas.openxmlformats.org/officeDocument/2006/relationships/hyperlink" Target="https://login.consultant.ru/link/?req=doc&amp;base=LAW&amp;n=485337&amp;dst=1009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45531&amp;dst=2944" TargetMode="External"/><Relationship Id="rId14" Type="http://schemas.openxmlformats.org/officeDocument/2006/relationships/hyperlink" Target="https://login.consultant.ru/link/?req=doc&amp;base=LAW&amp;n=485337&amp;dst=101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t502kvv</cp:lastModifiedBy>
  <cp:revision>1</cp:revision>
  <cp:lastPrinted>2025-05-12T13:15:00Z</cp:lastPrinted>
  <dcterms:created xsi:type="dcterms:W3CDTF">2025-05-12T13:14:00Z</dcterms:created>
  <dcterms:modified xsi:type="dcterms:W3CDTF">2025-05-12T13:21:00Z</dcterms:modified>
</cp:coreProperties>
</file>